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55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4A7F03" w:rsidRPr="004A7F03" w:rsidTr="00A73484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БАШКОРТОСТАН РЕСПУБЛИКАҺЫ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 РАЙОНЫ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ТУБЭНГЕ ТАШЛЫ АУЫЛ СОВЕТЫ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АУЫЛ БИЛӘМӘҺЕ СОВЕТЫ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452645, Шаран районы, 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Тубэнге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Ташлы 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Жину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 20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Тел.(34769) 2-51-49, факс (34769) 2-51-49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4" w:history="1">
              <w:r w:rsidRPr="004A7F03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</w:t>
              </w:r>
              <w:r w:rsidRPr="004A7F03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eastAsia="en-US"/>
                </w:rPr>
                <w:t>://</w:t>
              </w:r>
              <w:proofErr w:type="spellStart"/>
              <w:r w:rsidRPr="004A7F03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</w:t>
              </w:r>
              <w:proofErr w:type="spellEnd"/>
              <w:r w:rsidRPr="004A7F03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eastAsia="en-US"/>
                </w:rPr>
                <w:t>.</w:t>
              </w:r>
              <w:proofErr w:type="spellStart"/>
              <w:r w:rsidRPr="004A7F03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sharan</w:t>
              </w:r>
              <w:proofErr w:type="spellEnd"/>
              <w:r w:rsidRPr="004A7F03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eastAsia="en-US"/>
                </w:rPr>
                <w:t>-</w:t>
              </w:r>
              <w:proofErr w:type="spellStart"/>
              <w:r w:rsidRPr="004A7F03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sovet</w:t>
              </w:r>
              <w:proofErr w:type="spellEnd"/>
              <w:r w:rsidRPr="004A7F03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eastAsia="en-US"/>
                </w:rPr>
                <w:t>.</w:t>
              </w:r>
              <w:proofErr w:type="spellStart"/>
              <w:r w:rsidRPr="004A7F03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4A7F03" w:rsidRPr="004A7F03" w:rsidRDefault="004A7F03" w:rsidP="004A7F0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A7F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ИНН 0251000</w:t>
            </w:r>
            <w:r w:rsidRPr="004A7F03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863</w:t>
            </w:r>
            <w:r w:rsidRPr="004A7F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ОГРН </w:t>
            </w:r>
            <w:r w:rsidRPr="004A7F03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1020200612805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МУНИЦИПАЛЬНЫЙ РАЙОН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СОВЕТ СЕЛЬСКОГО ПОСЕЛЕНИЯ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be-BY" w:eastAsia="en-US"/>
              </w:rPr>
              <w:t>НИЖНЕТАШЛИН</w:t>
            </w:r>
            <w:r w:rsidRPr="004A7F0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СКИЙ СЕЛЬСОВЕТ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45264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район, 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с.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ул.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 2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0</w:t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</w:pP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Тел.(34769) 2-5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1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 факс (34769) 2-5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1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</w:p>
          <w:p w:rsidR="004A7F03" w:rsidRPr="004A7F03" w:rsidRDefault="004A7F03" w:rsidP="004A7F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en-US"/>
              </w:rPr>
            </w:pP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-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: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@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.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 xml:space="preserve">, </w: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fldChar w:fldCharType="begin"/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instrText xml:space="preserve"> </w:instrTex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instrText>HYPERLINK</w:instrTex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instrText xml:space="preserve"> "</w:instrTex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instrText>http</w:instrTex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instrText>://</w:instrTex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instrText>ntashly</w:instrTex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instrText>.</w:instrTex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instrText>sharan</w:instrTex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instrText>-</w:instrTex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instrText>sovet</w:instrTex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instrText>.</w:instrTex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instrText>ru</w:instrTex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instrText xml:space="preserve">" </w:instrText>
            </w:r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fldChar w:fldCharType="separate"/>
            </w:r>
            <w:r w:rsidRPr="004A7F03">
              <w:rPr>
                <w:rFonts w:ascii="Times New Roman" w:eastAsia="Calibri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http</w:t>
            </w:r>
            <w:r w:rsidRPr="004A7F03">
              <w:rPr>
                <w:rFonts w:ascii="Times New Roman" w:eastAsia="Calibri" w:hAnsi="Times New Roman" w:cs="Times New Roman"/>
                <w:bCs/>
                <w:color w:val="0000FF"/>
                <w:sz w:val="16"/>
                <w:u w:val="single"/>
                <w:lang w:val="be-BY" w:eastAsia="en-US"/>
              </w:rPr>
              <w:t>://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ntashly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color w:val="0000FF"/>
                <w:sz w:val="16"/>
                <w:u w:val="single"/>
                <w:lang w:val="be-BY" w:eastAsia="en-US"/>
              </w:rPr>
              <w:t>.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sharan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color w:val="0000FF"/>
                <w:sz w:val="16"/>
                <w:u w:val="single"/>
                <w:lang w:val="be-BY" w:eastAsia="en-US"/>
              </w:rPr>
              <w:t>-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sovet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color w:val="0000FF"/>
                <w:sz w:val="16"/>
                <w:u w:val="single"/>
                <w:lang w:val="be-BY" w:eastAsia="en-US"/>
              </w:rPr>
              <w:t>.</w:t>
            </w:r>
            <w:proofErr w:type="spellStart"/>
            <w:r w:rsidRPr="004A7F03">
              <w:rPr>
                <w:rFonts w:ascii="Times New Roman" w:eastAsia="Calibri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ru</w:t>
            </w:r>
            <w:proofErr w:type="spellEnd"/>
            <w:r w:rsidRPr="004A7F0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fldChar w:fldCharType="end"/>
            </w:r>
          </w:p>
          <w:p w:rsidR="004A7F03" w:rsidRPr="004A7F03" w:rsidRDefault="004A7F03" w:rsidP="004A7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7F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ИНН 0251000</w:t>
            </w:r>
            <w:r w:rsidRPr="004A7F03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863</w:t>
            </w:r>
            <w:r w:rsidRPr="004A7F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ОГРН </w:t>
            </w:r>
            <w:r w:rsidRPr="004A7F03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1020200612805</w:t>
            </w:r>
          </w:p>
        </w:tc>
      </w:tr>
    </w:tbl>
    <w:p w:rsidR="004A7F03" w:rsidRPr="004A7F03" w:rsidRDefault="004A7F03" w:rsidP="004A7F03">
      <w:pPr>
        <w:keepNext/>
        <w:spacing w:after="0" w:line="240" w:lineRule="auto"/>
        <w:ind w:left="360" w:right="-284"/>
        <w:jc w:val="center"/>
        <w:outlineLvl w:val="8"/>
        <w:rPr>
          <w:rFonts w:ascii="ER Bukinist Bashkir" w:eastAsia="Times New Roman" w:hAnsi="ER Bukinist Bashkir" w:cs="Times New Roman"/>
          <w:b/>
          <w:sz w:val="28"/>
          <w:szCs w:val="28"/>
        </w:rPr>
      </w:pPr>
      <w:r w:rsidRPr="004A7F03">
        <w:rPr>
          <w:rFonts w:ascii="ER Bukinist Bashkir" w:eastAsia="Times New Roman" w:hAnsi="ER Bukinist Bashkir" w:cs="Times New Roman"/>
          <w:b/>
          <w:sz w:val="28"/>
          <w:szCs w:val="28"/>
        </w:rPr>
        <w:t>ҠАРАР                                                                  РЕШЕНИЕ</w:t>
      </w:r>
    </w:p>
    <w:p w:rsidR="004A7F03" w:rsidRPr="00074D1E" w:rsidRDefault="004A7F03" w:rsidP="004A7F03"/>
    <w:p w:rsidR="004A7F03" w:rsidRPr="004A7F03" w:rsidRDefault="004A7F03" w:rsidP="004A7F0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F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4A7F03"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4A7F0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22.02.2014 года № 304</w:t>
      </w:r>
      <w:r w:rsidRPr="004A7F03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Pr="004A7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Pr="004A7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Нижнеташлинский</w:t>
      </w:r>
      <w:proofErr w:type="spellEnd"/>
      <w:r w:rsidRPr="004A7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Башкортостан»</w:t>
      </w:r>
    </w:p>
    <w:p w:rsidR="004A7F03" w:rsidRPr="004A7F03" w:rsidRDefault="004A7F03" w:rsidP="004A7F03">
      <w:pPr>
        <w:pStyle w:val="a7"/>
        <w:shd w:val="clear" w:color="auto" w:fill="FFFFFF"/>
        <w:spacing w:before="0" w:beforeAutospacing="0" w:after="0"/>
        <w:jc w:val="both"/>
        <w:rPr>
          <w:sz w:val="27"/>
          <w:szCs w:val="27"/>
        </w:rPr>
      </w:pPr>
    </w:p>
    <w:p w:rsidR="004A7F03" w:rsidRPr="004A7F03" w:rsidRDefault="004A7F03" w:rsidP="004A7F03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4A7F03">
        <w:rPr>
          <w:sz w:val="28"/>
          <w:szCs w:val="28"/>
        </w:rPr>
        <w:t xml:space="preserve">В соответствии с Постановлением Правительства Республики Башкортостан № 506 от 19.10.2018 года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Башкортостан», Устава сельского поселения </w:t>
      </w:r>
      <w:proofErr w:type="spellStart"/>
      <w:r w:rsidRPr="004A7F03">
        <w:rPr>
          <w:sz w:val="28"/>
          <w:szCs w:val="28"/>
        </w:rPr>
        <w:t>Нижнеташлинский</w:t>
      </w:r>
      <w:proofErr w:type="spellEnd"/>
      <w:r w:rsidRPr="004A7F03">
        <w:rPr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sz w:val="28"/>
          <w:szCs w:val="28"/>
        </w:rPr>
        <w:t>Шаранский</w:t>
      </w:r>
      <w:proofErr w:type="spellEnd"/>
      <w:r w:rsidRPr="004A7F03">
        <w:rPr>
          <w:sz w:val="28"/>
          <w:szCs w:val="28"/>
        </w:rPr>
        <w:t xml:space="preserve"> район Республики Башкортостан, Совет сельского поселения  </w:t>
      </w:r>
      <w:proofErr w:type="spellStart"/>
      <w:r w:rsidRPr="004A7F03">
        <w:rPr>
          <w:sz w:val="28"/>
          <w:szCs w:val="28"/>
        </w:rPr>
        <w:t>Нижнеташлинский</w:t>
      </w:r>
      <w:proofErr w:type="spellEnd"/>
      <w:r w:rsidRPr="004A7F03">
        <w:rPr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sz w:val="28"/>
          <w:szCs w:val="28"/>
        </w:rPr>
        <w:t>Шаранский</w:t>
      </w:r>
      <w:proofErr w:type="spellEnd"/>
      <w:r w:rsidRPr="004A7F03">
        <w:rPr>
          <w:sz w:val="28"/>
          <w:szCs w:val="28"/>
        </w:rPr>
        <w:t xml:space="preserve"> район Республики Башкортостан РЕШИЛ:</w:t>
      </w:r>
    </w:p>
    <w:p w:rsidR="004A7F03" w:rsidRPr="004A7F03" w:rsidRDefault="004A7F03" w:rsidP="004A7F0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7F03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4A7F03">
        <w:rPr>
          <w:rFonts w:ascii="Times New Roman" w:hAnsi="Times New Roman" w:cs="Times New Roman"/>
          <w:b w:val="0"/>
          <w:sz w:val="28"/>
          <w:szCs w:val="28"/>
        </w:rPr>
        <w:t>Нижнеташлинский</w:t>
      </w:r>
      <w:proofErr w:type="spellEnd"/>
      <w:r w:rsidRPr="004A7F0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«Об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Pr="004A7F03">
        <w:rPr>
          <w:rFonts w:ascii="Times New Roman" w:hAnsi="Times New Roman" w:cs="Times New Roman"/>
          <w:b w:val="0"/>
          <w:sz w:val="28"/>
          <w:szCs w:val="28"/>
        </w:rPr>
        <w:t>Нижнеташлинский</w:t>
      </w:r>
      <w:proofErr w:type="spellEnd"/>
      <w:r w:rsidRPr="004A7F0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от  22.02.2014 года № 304 (далее - Решение), следующие изменения: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1.1. Раздел 2 пункт 4 изложить в следующей редакции:</w:t>
      </w:r>
    </w:p>
    <w:p w:rsidR="004A7F03" w:rsidRPr="004A7F03" w:rsidRDefault="004A7F03" w:rsidP="004A7F03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A7F03">
        <w:rPr>
          <w:sz w:val="28"/>
          <w:szCs w:val="28"/>
        </w:rPr>
        <w:t>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самоуправления, выплачиваются:</w:t>
      </w:r>
    </w:p>
    <w:p w:rsidR="004A7F03" w:rsidRPr="004A7F03" w:rsidRDefault="004A7F03" w:rsidP="004A7F03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A7F03">
        <w:rPr>
          <w:sz w:val="28"/>
          <w:szCs w:val="28"/>
        </w:rPr>
        <w:t>- ежемесячная надбавка к должностному окладу за сложность, напряженность и высокие достижения в труде в размере от 100 до 150 процентов должностного оклада (тарифной ставки);</w:t>
      </w:r>
    </w:p>
    <w:p w:rsidR="004A7F03" w:rsidRPr="004A7F03" w:rsidRDefault="004A7F03" w:rsidP="004A7F03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A7F03">
        <w:rPr>
          <w:sz w:val="28"/>
          <w:szCs w:val="28"/>
        </w:rPr>
        <w:t>- премии по результатам работы (размер премий определяется исходя из результатов деятельности работника и максимальными размерами не ограничивается).</w:t>
      </w:r>
    </w:p>
    <w:p w:rsidR="004A7F03" w:rsidRPr="004A7F03" w:rsidRDefault="004A7F03" w:rsidP="004A7F03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A7F03">
        <w:rPr>
          <w:sz w:val="28"/>
          <w:szCs w:val="28"/>
        </w:rPr>
        <w:t>Ежемесячные надбавки к должностному окладу за выслугу лет начисляются работникам на должностной оклад.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1.2. Раздел 2 пункт 5  изложить в следующей редакции: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lastRenderedPageBreak/>
        <w:t xml:space="preserve">При утверждении фондов оплаты труда для органов местного самоуправления сельского поселения </w:t>
      </w:r>
      <w:proofErr w:type="spellStart"/>
      <w:r w:rsidRPr="004A7F03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4A7F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 xml:space="preserve">- ежемесячной надбавки за сложность, напряженность и высокие достижения в труде – в размере </w:t>
      </w:r>
      <w:r w:rsidRPr="004A7F03">
        <w:rPr>
          <w:rFonts w:ascii="Times New Roman" w:hAnsi="Times New Roman" w:cs="Times New Roman"/>
          <w:b/>
          <w:sz w:val="28"/>
          <w:szCs w:val="28"/>
        </w:rPr>
        <w:t>16-кратной</w:t>
      </w:r>
      <w:r w:rsidRPr="004A7F03">
        <w:rPr>
          <w:rFonts w:ascii="Times New Roman" w:hAnsi="Times New Roman" w:cs="Times New Roman"/>
          <w:sz w:val="28"/>
          <w:szCs w:val="28"/>
        </w:rPr>
        <w:t xml:space="preserve"> суммы должностных окладов и тарифных ставок работников с учетом районного коэффициента;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- премий по результатам работы: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а) специалистам и служащим – в размере 4-кратной суммы должностных окладов соответствующих работников с учетом районного коэффициента;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б) рабочим  –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- материальной помощи – в размере 2-кратной суммы должностных окладов и тарифных ставок работников;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- установленных настоящим Положением надбавок и доплат по другим основаниям.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 xml:space="preserve">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утверждаемым руководителем органа местного самоуправления сельского поселения </w:t>
      </w:r>
      <w:proofErr w:type="spellStart"/>
      <w:r w:rsidRPr="004A7F03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4A7F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Рабочим устанавливаются следующие надбавки, средства для выплаты которых предусматриваются при утверждении фондов оплаты труда с учетом фактически назначенных размеров: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- уборщикам служебных помещений – за использование в работе дезинфицирующих средств в размере 10 процентов  месячной тарифной ставки.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 xml:space="preserve">1.3. Приложение № 3 к </w:t>
      </w:r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>Положению об оплате труда главы сельского поселения, возглавляющего</w:t>
      </w:r>
      <w:r w:rsidRPr="004A7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сельского поселения </w:t>
      </w:r>
      <w:proofErr w:type="spellStart"/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>Нижнеташлинский</w:t>
      </w:r>
      <w:proofErr w:type="spellEnd"/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и исполняющего полномочия председателя Совета сельского поселения </w:t>
      </w:r>
      <w:proofErr w:type="spellStart"/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>Нижнеташлинский</w:t>
      </w:r>
      <w:proofErr w:type="spellEnd"/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сельсовет,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>Нижнеташлинский</w:t>
      </w:r>
      <w:proofErr w:type="spellEnd"/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изложить в новой редакции согласно приложения.</w:t>
      </w:r>
    </w:p>
    <w:p w:rsidR="004A7F03" w:rsidRPr="004A7F03" w:rsidRDefault="004A7F03" w:rsidP="004A7F03">
      <w:pPr>
        <w:pStyle w:val="a5"/>
        <w:ind w:left="0" w:firstLine="556"/>
        <w:jc w:val="both"/>
        <w:rPr>
          <w:sz w:val="28"/>
          <w:szCs w:val="28"/>
        </w:rPr>
      </w:pPr>
      <w:r w:rsidRPr="004A7F03">
        <w:rPr>
          <w:sz w:val="28"/>
          <w:szCs w:val="28"/>
        </w:rPr>
        <w:lastRenderedPageBreak/>
        <w:t>2.   Настоящее Решение распространяется на правоотношения, возникшие с 1 сентября 2018 года.</w:t>
      </w:r>
    </w:p>
    <w:p w:rsidR="004A7F03" w:rsidRPr="004A7F03" w:rsidRDefault="004A7F03" w:rsidP="004A7F03">
      <w:pPr>
        <w:pStyle w:val="a5"/>
        <w:ind w:left="0" w:firstLine="556"/>
        <w:jc w:val="both"/>
        <w:rPr>
          <w:sz w:val="28"/>
          <w:szCs w:val="28"/>
        </w:rPr>
      </w:pPr>
      <w:r w:rsidRPr="004A7F03">
        <w:rPr>
          <w:sz w:val="28"/>
          <w:szCs w:val="28"/>
        </w:rPr>
        <w:t>3. Настоящее Решение разместить на официальном сайте сельского поселения</w:t>
      </w:r>
      <w:r w:rsidRPr="004A7F03">
        <w:rPr>
          <w:color w:val="000000"/>
          <w:sz w:val="28"/>
          <w:szCs w:val="28"/>
        </w:rPr>
        <w:t xml:space="preserve"> </w:t>
      </w:r>
      <w:proofErr w:type="spellStart"/>
      <w:r w:rsidRPr="004A7F03">
        <w:rPr>
          <w:color w:val="000000"/>
          <w:sz w:val="28"/>
          <w:szCs w:val="28"/>
        </w:rPr>
        <w:t>Нижнеташлинский</w:t>
      </w:r>
      <w:proofErr w:type="spellEnd"/>
      <w:r w:rsidRPr="004A7F0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color w:val="000000"/>
          <w:sz w:val="28"/>
          <w:szCs w:val="28"/>
        </w:rPr>
        <w:t>Шаранский</w:t>
      </w:r>
      <w:proofErr w:type="spellEnd"/>
      <w:r w:rsidRPr="004A7F03">
        <w:rPr>
          <w:color w:val="000000"/>
          <w:sz w:val="28"/>
          <w:szCs w:val="28"/>
        </w:rPr>
        <w:t xml:space="preserve"> район Республики Башкортостан  </w:t>
      </w:r>
      <w:hyperlink r:id="rId6" w:history="1">
        <w:r w:rsidRPr="004A7F03">
          <w:rPr>
            <w:color w:val="000000"/>
            <w:sz w:val="28"/>
            <w:szCs w:val="28"/>
          </w:rPr>
          <w:t>http://</w:t>
        </w:r>
        <w:proofErr w:type="spellStart"/>
        <w:r w:rsidRPr="004A7F03">
          <w:rPr>
            <w:color w:val="000000"/>
            <w:sz w:val="28"/>
            <w:szCs w:val="28"/>
            <w:lang w:val="en-US"/>
          </w:rPr>
          <w:t>ntashly</w:t>
        </w:r>
        <w:proofErr w:type="spellEnd"/>
        <w:r w:rsidRPr="004A7F03">
          <w:rPr>
            <w:color w:val="000000"/>
            <w:sz w:val="28"/>
            <w:szCs w:val="28"/>
          </w:rPr>
          <w:t xml:space="preserve">. </w:t>
        </w:r>
        <w:proofErr w:type="spellStart"/>
        <w:r w:rsidRPr="004A7F03">
          <w:rPr>
            <w:color w:val="000000"/>
            <w:sz w:val="28"/>
            <w:szCs w:val="28"/>
          </w:rPr>
          <w:t>ru</w:t>
        </w:r>
        <w:proofErr w:type="spellEnd"/>
      </w:hyperlink>
    </w:p>
    <w:p w:rsidR="004A7F03" w:rsidRPr="004A7F03" w:rsidRDefault="004A7F03" w:rsidP="004A7F03">
      <w:pPr>
        <w:pStyle w:val="a5"/>
        <w:ind w:left="0" w:firstLine="556"/>
        <w:jc w:val="both"/>
        <w:rPr>
          <w:sz w:val="28"/>
          <w:szCs w:val="28"/>
        </w:rPr>
      </w:pPr>
      <w:r w:rsidRPr="004A7F03">
        <w:rPr>
          <w:sz w:val="28"/>
          <w:szCs w:val="28"/>
        </w:rPr>
        <w:t xml:space="preserve">4. Контроль за исполнением решения возложить на постоянную комиссию Совета сельского поселения </w:t>
      </w:r>
      <w:proofErr w:type="spellStart"/>
      <w:r w:rsidRPr="004A7F03">
        <w:rPr>
          <w:sz w:val="28"/>
          <w:szCs w:val="28"/>
        </w:rPr>
        <w:t>Нижнеташлинский</w:t>
      </w:r>
      <w:proofErr w:type="spellEnd"/>
      <w:r w:rsidRPr="004A7F03">
        <w:rPr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sz w:val="28"/>
          <w:szCs w:val="28"/>
        </w:rPr>
        <w:t>Шаранский</w:t>
      </w:r>
      <w:proofErr w:type="spellEnd"/>
      <w:r w:rsidRPr="004A7F03">
        <w:rPr>
          <w:sz w:val="28"/>
          <w:szCs w:val="28"/>
        </w:rPr>
        <w:t xml:space="preserve"> район Республики Башкортостан по социальным вопросам, местному самоуправлению и охране правопорядка.</w:t>
      </w:r>
    </w:p>
    <w:p w:rsidR="004A7F03" w:rsidRPr="004A7F03" w:rsidRDefault="004A7F03" w:rsidP="004A7F03">
      <w:pPr>
        <w:pStyle w:val="a5"/>
        <w:ind w:left="0"/>
        <w:jc w:val="both"/>
        <w:rPr>
          <w:sz w:val="28"/>
          <w:szCs w:val="28"/>
        </w:rPr>
      </w:pPr>
    </w:p>
    <w:p w:rsidR="004A7F03" w:rsidRPr="004A7F03" w:rsidRDefault="004A7F03" w:rsidP="004A7F03">
      <w:pPr>
        <w:pStyle w:val="a5"/>
        <w:ind w:left="0" w:firstLine="556"/>
        <w:jc w:val="both"/>
        <w:rPr>
          <w:sz w:val="28"/>
          <w:szCs w:val="28"/>
        </w:rPr>
      </w:pPr>
      <w:r w:rsidRPr="004A7F03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4A7F03">
        <w:rPr>
          <w:sz w:val="28"/>
          <w:szCs w:val="28"/>
        </w:rPr>
        <w:t>Г.С.Гарифуллина</w:t>
      </w:r>
      <w:proofErr w:type="spellEnd"/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с.Нижние Ташлы</w:t>
      </w:r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27.11.2018</w:t>
      </w:r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№ 38/2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F03">
        <w:rPr>
          <w:rFonts w:ascii="Times New Roman" w:hAnsi="Times New Roman" w:cs="Times New Roman"/>
          <w:sz w:val="28"/>
          <w:szCs w:val="28"/>
        </w:rPr>
        <w:t>9</w:t>
      </w: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Pr="004A7F03" w:rsidRDefault="004A7F03" w:rsidP="004A7F03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A7F03">
        <w:lastRenderedPageBreak/>
        <w:t xml:space="preserve">                                                               Приложение № 3</w:t>
      </w:r>
    </w:p>
    <w:p w:rsidR="004A7F03" w:rsidRPr="004A7F03" w:rsidRDefault="004A7F03" w:rsidP="004A7F03">
      <w:pPr>
        <w:spacing w:line="240" w:lineRule="atLeast"/>
        <w:ind w:left="4440"/>
        <w:rPr>
          <w:rFonts w:ascii="Times New Roman" w:hAnsi="Times New Roman" w:cs="Times New Roman"/>
          <w:sz w:val="24"/>
          <w:szCs w:val="24"/>
        </w:rPr>
      </w:pPr>
      <w:r w:rsidRPr="004A7F03">
        <w:rPr>
          <w:rFonts w:ascii="Times New Roman" w:hAnsi="Times New Roman" w:cs="Times New Roman"/>
          <w:sz w:val="24"/>
          <w:szCs w:val="24"/>
        </w:rPr>
        <w:t xml:space="preserve">к Положению об оплате труда главы сельского поселения, возглавляющего администрацию сельского поселения </w:t>
      </w:r>
      <w:proofErr w:type="spellStart"/>
      <w:r w:rsidRPr="004A7F03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4A7F03">
        <w:rPr>
          <w:rFonts w:ascii="Times New Roman" w:hAnsi="Times New Roman" w:cs="Times New Roman"/>
          <w:sz w:val="24"/>
          <w:szCs w:val="24"/>
        </w:rPr>
        <w:t xml:space="preserve"> сельсовет и исполняющего полномочия председателя Совета сельского поселения </w:t>
      </w:r>
      <w:proofErr w:type="spellStart"/>
      <w:r w:rsidRPr="004A7F03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4A7F03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Pr="004A7F0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служащих и работников, осуществляющих техническое обеспечение органов местного самоуправления </w:t>
      </w:r>
      <w:proofErr w:type="spellStart"/>
      <w:r w:rsidRPr="004A7F03">
        <w:rPr>
          <w:rFonts w:ascii="Times New Roman" w:hAnsi="Times New Roman" w:cs="Times New Roman"/>
          <w:color w:val="000000"/>
          <w:sz w:val="24"/>
          <w:szCs w:val="24"/>
        </w:rPr>
        <w:t>Нижнеташлинский</w:t>
      </w:r>
      <w:proofErr w:type="spellEnd"/>
      <w:r w:rsidRPr="004A7F0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color w:val="000000"/>
          <w:sz w:val="24"/>
          <w:szCs w:val="24"/>
        </w:rPr>
        <w:t>Шаранский</w:t>
      </w:r>
      <w:proofErr w:type="spellEnd"/>
      <w:r w:rsidRPr="004A7F0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4A7F03" w:rsidRPr="004A7F03" w:rsidRDefault="004A7F03" w:rsidP="004A7F03">
      <w:pPr>
        <w:pStyle w:val="a7"/>
        <w:spacing w:before="0" w:beforeAutospacing="0" w:after="0"/>
        <w:ind w:left="4440"/>
        <w:jc w:val="center"/>
        <w:rPr>
          <w:sz w:val="28"/>
          <w:szCs w:val="28"/>
        </w:rPr>
      </w:pPr>
    </w:p>
    <w:p w:rsidR="004A7F03" w:rsidRPr="004A7F03" w:rsidRDefault="004A7F03" w:rsidP="004A7F03">
      <w:pPr>
        <w:pStyle w:val="a7"/>
        <w:spacing w:before="0" w:beforeAutospacing="0" w:after="0"/>
        <w:jc w:val="center"/>
        <w:rPr>
          <w:sz w:val="28"/>
          <w:szCs w:val="28"/>
        </w:rPr>
      </w:pPr>
    </w:p>
    <w:p w:rsidR="004A7F03" w:rsidRPr="004A7F03" w:rsidRDefault="004A7F03" w:rsidP="004A7F03">
      <w:pPr>
        <w:rPr>
          <w:rFonts w:ascii="Times New Roman" w:hAnsi="Times New Roman" w:cs="Times New Roman"/>
        </w:rPr>
      </w:pPr>
    </w:p>
    <w:p w:rsidR="004A7F03" w:rsidRPr="004A7F03" w:rsidRDefault="004A7F03" w:rsidP="004A7F03">
      <w:pPr>
        <w:rPr>
          <w:rFonts w:ascii="Times New Roman" w:hAnsi="Times New Roman" w:cs="Times New Roman"/>
        </w:rPr>
      </w:pPr>
    </w:p>
    <w:p w:rsidR="004A7F03" w:rsidRPr="004A7F03" w:rsidRDefault="004A7F03" w:rsidP="004A7F03">
      <w:pPr>
        <w:pStyle w:val="a7"/>
        <w:spacing w:before="0" w:beforeAutospacing="0" w:after="0"/>
        <w:jc w:val="center"/>
        <w:rPr>
          <w:b/>
          <w:bCs/>
          <w:sz w:val="28"/>
          <w:szCs w:val="28"/>
        </w:rPr>
      </w:pPr>
      <w:r w:rsidRPr="004A7F03">
        <w:rPr>
          <w:b/>
          <w:bCs/>
          <w:sz w:val="28"/>
          <w:szCs w:val="28"/>
        </w:rPr>
        <w:t>Раздел 1</w:t>
      </w:r>
    </w:p>
    <w:p w:rsidR="004A7F03" w:rsidRPr="004A7F03" w:rsidRDefault="004A7F03" w:rsidP="004A7F03">
      <w:pPr>
        <w:pStyle w:val="a7"/>
        <w:spacing w:before="0" w:beforeAutospacing="0" w:after="0"/>
        <w:jc w:val="center"/>
        <w:rPr>
          <w:b/>
          <w:bCs/>
          <w:sz w:val="28"/>
          <w:szCs w:val="28"/>
        </w:rPr>
      </w:pPr>
      <w:r w:rsidRPr="004A7F03">
        <w:rPr>
          <w:b/>
          <w:bCs/>
          <w:sz w:val="28"/>
          <w:szCs w:val="28"/>
        </w:rPr>
        <w:t xml:space="preserve"> Месячные тарифные ставки рабочих и водителей, осуществляющих техническое обеспечение деятельности </w:t>
      </w:r>
    </w:p>
    <w:p w:rsidR="004A7F03" w:rsidRPr="004A7F03" w:rsidRDefault="004A7F03" w:rsidP="004A7F03">
      <w:pPr>
        <w:pStyle w:val="a7"/>
        <w:spacing w:before="0" w:beforeAutospacing="0" w:after="0"/>
        <w:jc w:val="center"/>
        <w:rPr>
          <w:b/>
          <w:bCs/>
          <w:sz w:val="28"/>
          <w:szCs w:val="28"/>
        </w:rPr>
      </w:pPr>
      <w:r w:rsidRPr="004A7F03">
        <w:rPr>
          <w:b/>
          <w:bCs/>
          <w:sz w:val="28"/>
          <w:szCs w:val="28"/>
        </w:rPr>
        <w:t xml:space="preserve">органов местного самоуправления сельского поселения </w:t>
      </w:r>
      <w:proofErr w:type="spellStart"/>
      <w:r w:rsidRPr="004A7F03">
        <w:rPr>
          <w:b/>
          <w:bCs/>
          <w:sz w:val="28"/>
          <w:szCs w:val="28"/>
        </w:rPr>
        <w:t>Нижнеташлинский</w:t>
      </w:r>
      <w:proofErr w:type="spellEnd"/>
      <w:r w:rsidRPr="004A7F03">
        <w:rPr>
          <w:b/>
          <w:bCs/>
          <w:sz w:val="28"/>
          <w:szCs w:val="28"/>
        </w:rPr>
        <w:t xml:space="preserve"> сельсовет муниципального района </w:t>
      </w:r>
    </w:p>
    <w:p w:rsidR="004A7F03" w:rsidRPr="004A7F03" w:rsidRDefault="004A7F03" w:rsidP="004A7F03">
      <w:pPr>
        <w:pStyle w:val="a7"/>
        <w:spacing w:before="0" w:beforeAutospacing="0" w:after="0"/>
        <w:jc w:val="center"/>
        <w:rPr>
          <w:b/>
          <w:bCs/>
          <w:sz w:val="28"/>
          <w:szCs w:val="28"/>
        </w:rPr>
      </w:pPr>
      <w:proofErr w:type="spellStart"/>
      <w:r w:rsidRPr="004A7F03">
        <w:rPr>
          <w:b/>
          <w:bCs/>
          <w:sz w:val="28"/>
          <w:szCs w:val="28"/>
        </w:rPr>
        <w:t>Шаранский</w:t>
      </w:r>
      <w:proofErr w:type="spellEnd"/>
      <w:r w:rsidRPr="004A7F03">
        <w:rPr>
          <w:b/>
          <w:bCs/>
          <w:sz w:val="28"/>
          <w:szCs w:val="28"/>
        </w:rPr>
        <w:t xml:space="preserve"> район Республики Башкортостан</w:t>
      </w:r>
    </w:p>
    <w:p w:rsidR="004A7F03" w:rsidRPr="004A7F03" w:rsidRDefault="004A7F03" w:rsidP="004A7F03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4A7F03">
        <w:rPr>
          <w:sz w:val="28"/>
          <w:szCs w:val="28"/>
        </w:rPr>
        <w:t> </w:t>
      </w:r>
    </w:p>
    <w:tbl>
      <w:tblPr>
        <w:tblW w:w="8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705"/>
        <w:gridCol w:w="4178"/>
      </w:tblGrid>
      <w:tr w:rsidR="004A7F03" w:rsidRPr="004A7F03" w:rsidTr="00A7348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 xml:space="preserve">Должностной оклад </w:t>
            </w:r>
          </w:p>
          <w:p w:rsidR="004A7F03" w:rsidRPr="004A7F03" w:rsidRDefault="004A7F03" w:rsidP="00A73484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(тарифная ставка), руб.</w:t>
            </w:r>
          </w:p>
        </w:tc>
      </w:tr>
      <w:tr w:rsidR="004A7F03" w:rsidRPr="004A7F03" w:rsidTr="00A73484">
        <w:trPr>
          <w:trHeight w:val="285"/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3495</w:t>
            </w:r>
          </w:p>
        </w:tc>
      </w:tr>
      <w:tr w:rsidR="004A7F03" w:rsidRPr="004A7F03" w:rsidTr="00A73484">
        <w:trPr>
          <w:trHeight w:val="360"/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jc w:val="center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3246</w:t>
            </w:r>
          </w:p>
        </w:tc>
      </w:tr>
    </w:tbl>
    <w:p w:rsidR="004A7F03" w:rsidRPr="004A7F03" w:rsidRDefault="004A7F03" w:rsidP="004A7F03">
      <w:pPr>
        <w:rPr>
          <w:rFonts w:ascii="Times New Roman" w:hAnsi="Times New Roman" w:cs="Times New Roman"/>
        </w:rPr>
      </w:pPr>
    </w:p>
    <w:p w:rsidR="004A7F03" w:rsidRPr="004A7F03" w:rsidRDefault="004A7F03" w:rsidP="004A7F03">
      <w:pPr>
        <w:rPr>
          <w:rFonts w:ascii="Times New Roman" w:hAnsi="Times New Roman" w:cs="Times New Roman"/>
        </w:rPr>
      </w:pPr>
    </w:p>
    <w:p w:rsidR="004A7F03" w:rsidRPr="004A7F03" w:rsidRDefault="004A7F03" w:rsidP="004A7F03">
      <w:pPr>
        <w:rPr>
          <w:rFonts w:ascii="Times New Roman" w:hAnsi="Times New Roman" w:cs="Times New Roman"/>
        </w:rPr>
      </w:pPr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Pr="004A7F03" w:rsidRDefault="004A7F03" w:rsidP="004A7F03">
      <w:pPr>
        <w:rPr>
          <w:rFonts w:ascii="Times New Roman" w:hAnsi="Times New Roman" w:cs="Times New Roman"/>
        </w:rPr>
      </w:pPr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140392" w:rsidRPr="004A7F03" w:rsidRDefault="00140392">
      <w:pPr>
        <w:rPr>
          <w:rFonts w:ascii="Times New Roman" w:hAnsi="Times New Roman" w:cs="Times New Roman"/>
        </w:rPr>
      </w:pPr>
    </w:p>
    <w:sectPr w:rsidR="00140392" w:rsidRPr="004A7F03" w:rsidSect="00C4063A">
      <w:pgSz w:w="11906" w:h="16838"/>
      <w:pgMar w:top="227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4A7F03"/>
    <w:rsid w:val="00140392"/>
    <w:rsid w:val="004A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4A7F03"/>
    <w:rPr>
      <w:sz w:val="24"/>
      <w:szCs w:val="24"/>
    </w:rPr>
  </w:style>
  <w:style w:type="paragraph" w:styleId="a4">
    <w:name w:val="header"/>
    <w:basedOn w:val="a"/>
    <w:link w:val="a3"/>
    <w:rsid w:val="004A7F0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A7F03"/>
  </w:style>
  <w:style w:type="paragraph" w:customStyle="1" w:styleId="ConsTitle">
    <w:name w:val="ConsTitle"/>
    <w:rsid w:val="004A7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5">
    <w:name w:val="List Paragraph"/>
    <w:basedOn w:val="a"/>
    <w:qFormat/>
    <w:rsid w:val="004A7F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4A7F03"/>
    <w:rPr>
      <w:color w:val="0000FF"/>
      <w:u w:val="single"/>
    </w:rPr>
  </w:style>
  <w:style w:type="paragraph" w:styleId="a7">
    <w:name w:val="Normal (Web)"/>
    <w:basedOn w:val="a"/>
    <w:unhideWhenUsed/>
    <w:rsid w:val="004A7F0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5777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2018-11-30T06:41:00Z</dcterms:created>
  <dcterms:modified xsi:type="dcterms:W3CDTF">2018-11-30T06:45:00Z</dcterms:modified>
</cp:coreProperties>
</file>