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41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26FFC" w:rsidRPr="00543933" w:rsidTr="002F339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http</w:t>
              </w:r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</w:rPr>
                <w:t>://</w:t>
              </w:r>
              <w:proofErr w:type="spellStart"/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</w:rPr>
                <w:t>-</w:t>
              </w:r>
              <w:proofErr w:type="spellStart"/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5439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E26FFC" w:rsidRPr="00543933" w:rsidRDefault="00E26FFC" w:rsidP="002F33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39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5439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5439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5439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5439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E26FFC" w:rsidRPr="00543933" w:rsidRDefault="00E26FFC" w:rsidP="002F33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CA3B5A"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begin"/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 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HYPERLINK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 "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http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://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ntashly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.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sharan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-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sovet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.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ru</w:instrText>
            </w:r>
            <w:r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" </w:instrText>
            </w:r>
            <w:r w:rsidR="00CA3B5A"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http</w:t>
            </w:r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/>
              </w:rPr>
              <w:t>://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ntashly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sharan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/>
              </w:rPr>
              <w:t>-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sovet</w:t>
            </w:r>
            <w:proofErr w:type="spellEnd"/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5439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ru</w:t>
            </w:r>
            <w:proofErr w:type="spellEnd"/>
            <w:r w:rsidR="00CA3B5A" w:rsidRPr="005439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end"/>
            </w:r>
          </w:p>
          <w:p w:rsidR="00E26FFC" w:rsidRPr="00543933" w:rsidRDefault="00E26FFC" w:rsidP="002F33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9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5439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5439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5439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E26FFC" w:rsidRDefault="00E26FFC" w:rsidP="00E26FFC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E26FFC" w:rsidRPr="00C5371F" w:rsidRDefault="00E26FFC" w:rsidP="00E26FFC"/>
    <w:p w:rsidR="00F74A26" w:rsidRPr="00E96344" w:rsidRDefault="00F74A26" w:rsidP="00F74A26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44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E96344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E96344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E9634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двадцать восьмого созыва</w:t>
      </w:r>
    </w:p>
    <w:p w:rsidR="00F74A26" w:rsidRPr="00B83A2F" w:rsidRDefault="00F74A26" w:rsidP="00F74A26">
      <w:pPr>
        <w:tabs>
          <w:tab w:val="left" w:pos="0"/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F74A26" w:rsidRPr="00A42580" w:rsidRDefault="00F74A26" w:rsidP="00F74A2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A2F">
        <w:rPr>
          <w:rFonts w:ascii="Times New Roman" w:hAnsi="Times New Roman" w:cs="Times New Roman"/>
          <w:sz w:val="26"/>
          <w:szCs w:val="26"/>
        </w:rPr>
        <w:tab/>
      </w:r>
      <w:r w:rsidRPr="00A42580">
        <w:rPr>
          <w:rFonts w:ascii="Times New Roman" w:hAnsi="Times New Roman" w:cs="Times New Roman"/>
          <w:sz w:val="26"/>
          <w:szCs w:val="26"/>
        </w:rPr>
        <w:tab/>
      </w:r>
      <w:r w:rsidRPr="00A42580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4258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4258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425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созыва, руководствуясь статьёй 10 Кодекса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4258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4258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425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74A26" w:rsidRPr="00A42580" w:rsidRDefault="00F74A26" w:rsidP="00F74A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580">
        <w:rPr>
          <w:rFonts w:ascii="Times New Roman" w:hAnsi="Times New Roman" w:cs="Times New Roman"/>
          <w:sz w:val="28"/>
          <w:szCs w:val="28"/>
        </w:rPr>
        <w:t>Назначить на 8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580">
        <w:rPr>
          <w:rFonts w:ascii="Times New Roman" w:hAnsi="Times New Roman" w:cs="Times New Roman"/>
          <w:sz w:val="28"/>
          <w:szCs w:val="28"/>
        </w:rPr>
        <w:t xml:space="preserve"> 2019 года выборы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4258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4258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425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созыва.</w:t>
      </w:r>
    </w:p>
    <w:p w:rsidR="00F74A26" w:rsidRPr="00A42580" w:rsidRDefault="00F74A26" w:rsidP="00F74A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580">
        <w:rPr>
          <w:rFonts w:ascii="Times New Roman" w:hAnsi="Times New Roman" w:cs="Times New Roman"/>
          <w:sz w:val="28"/>
          <w:szCs w:val="28"/>
        </w:rPr>
        <w:t>Опубликовать настоящее решение  в газете «</w:t>
      </w:r>
      <w:proofErr w:type="spellStart"/>
      <w:r w:rsidRPr="00A42580">
        <w:rPr>
          <w:rFonts w:ascii="Times New Roman" w:hAnsi="Times New Roman" w:cs="Times New Roman"/>
          <w:sz w:val="28"/>
          <w:szCs w:val="28"/>
        </w:rPr>
        <w:t>Шаранские</w:t>
      </w:r>
      <w:proofErr w:type="spellEnd"/>
      <w:r w:rsidRPr="00A42580">
        <w:rPr>
          <w:rFonts w:ascii="Times New Roman" w:hAnsi="Times New Roman" w:cs="Times New Roman"/>
          <w:sz w:val="28"/>
          <w:szCs w:val="28"/>
        </w:rPr>
        <w:t xml:space="preserve"> просторы» 21 июня 2019 года.</w:t>
      </w:r>
    </w:p>
    <w:p w:rsidR="00F74A26" w:rsidRPr="00A42580" w:rsidRDefault="00F74A26" w:rsidP="00F74A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58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 муниципального района </w:t>
      </w:r>
      <w:proofErr w:type="spellStart"/>
      <w:r w:rsidRPr="00A4258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425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74A26" w:rsidRPr="00A42580" w:rsidRDefault="00F74A26" w:rsidP="00F74A26">
      <w:pPr>
        <w:pStyle w:val="3"/>
        <w:tabs>
          <w:tab w:val="left" w:pos="0"/>
        </w:tabs>
        <w:ind w:firstLine="0"/>
        <w:rPr>
          <w:szCs w:val="28"/>
        </w:rPr>
      </w:pPr>
    </w:p>
    <w:p w:rsidR="00F74A26" w:rsidRPr="00A42580" w:rsidRDefault="00F74A26" w:rsidP="00F74A26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Глава </w:t>
      </w:r>
      <w:r w:rsidRPr="00A42580">
        <w:rPr>
          <w:szCs w:val="28"/>
        </w:rPr>
        <w:t xml:space="preserve">сельского поселения                                    </w:t>
      </w:r>
      <w:r>
        <w:rPr>
          <w:szCs w:val="28"/>
        </w:rPr>
        <w:t xml:space="preserve">   </w:t>
      </w:r>
      <w:r w:rsidRPr="00A42580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Pr="00A42580">
        <w:rPr>
          <w:szCs w:val="28"/>
        </w:rPr>
        <w:t xml:space="preserve">  </w:t>
      </w:r>
      <w:proofErr w:type="spellStart"/>
      <w:r>
        <w:rPr>
          <w:color w:val="000000"/>
          <w:szCs w:val="28"/>
        </w:rPr>
        <w:t>Г.С.Гарифуллина</w:t>
      </w:r>
      <w:proofErr w:type="spellEnd"/>
    </w:p>
    <w:p w:rsidR="00E26FFC" w:rsidRPr="00A42580" w:rsidRDefault="00E26FFC" w:rsidP="00E26FFC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E26FFC" w:rsidRDefault="00E26FFC" w:rsidP="00E26FFC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E26FFC" w:rsidRDefault="00E26FFC" w:rsidP="00E26FFC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E26FFC" w:rsidRPr="00A42580" w:rsidRDefault="00E26FFC" w:rsidP="00E26FFC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с.Нижние Ташлы</w:t>
      </w:r>
    </w:p>
    <w:p w:rsidR="00E26FFC" w:rsidRPr="00A42580" w:rsidRDefault="00E26FFC" w:rsidP="00E26FFC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A42580">
        <w:rPr>
          <w:bCs/>
          <w:sz w:val="28"/>
          <w:szCs w:val="28"/>
        </w:rPr>
        <w:t>19 июня 2019 года</w:t>
      </w:r>
    </w:p>
    <w:p w:rsidR="00E26FFC" w:rsidRPr="00A42580" w:rsidRDefault="00E26FFC" w:rsidP="00E26FFC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A42580">
        <w:rPr>
          <w:bCs/>
          <w:sz w:val="28"/>
          <w:szCs w:val="28"/>
        </w:rPr>
        <w:t>№ 4</w:t>
      </w:r>
      <w:r>
        <w:rPr>
          <w:bCs/>
          <w:sz w:val="28"/>
          <w:szCs w:val="28"/>
        </w:rPr>
        <w:t>7</w:t>
      </w:r>
      <w:r w:rsidRPr="00A42580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359</w:t>
      </w:r>
    </w:p>
    <w:p w:rsidR="00755D81" w:rsidRDefault="00755D81"/>
    <w:sectPr w:rsidR="00755D81" w:rsidSect="0075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EE1"/>
    <w:multiLevelType w:val="hybridMultilevel"/>
    <w:tmpl w:val="40FC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FFC"/>
    <w:rsid w:val="000C6A0B"/>
    <w:rsid w:val="003F4B62"/>
    <w:rsid w:val="00620B73"/>
    <w:rsid w:val="00755D81"/>
    <w:rsid w:val="007C0172"/>
    <w:rsid w:val="00CA3B5A"/>
    <w:rsid w:val="00E26FFC"/>
    <w:rsid w:val="00F7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F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26FFC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26FFC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3">
    <w:name w:val="Body Text Indent 3"/>
    <w:basedOn w:val="a"/>
    <w:link w:val="30"/>
    <w:rsid w:val="00E26FF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26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26FFC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E26FF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2019-06-17T09:32:00Z</dcterms:created>
  <dcterms:modified xsi:type="dcterms:W3CDTF">2019-06-18T12:06:00Z</dcterms:modified>
</cp:coreProperties>
</file>