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60"/>
        <w:tblW w:w="1034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4394"/>
      </w:tblGrid>
      <w:tr w:rsidR="00F500DB" w:rsidRPr="00D84288" w:rsidTr="0011355A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00DB" w:rsidRPr="00D84288" w:rsidRDefault="00F500DB" w:rsidP="0011355A">
            <w:pPr>
              <w:spacing w:after="120" w:line="240" w:lineRule="atLeast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  <w:lang w:val="kk-KZ"/>
              </w:rPr>
              <w:t>БАШ</w:t>
            </w:r>
            <w:r>
              <w:rPr>
                <w:b/>
                <w:sz w:val="16"/>
                <w:szCs w:val="16"/>
                <w:lang w:val="kk-KZ"/>
              </w:rPr>
              <w:t>К</w:t>
            </w:r>
            <w:r w:rsidRPr="00D84288">
              <w:rPr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F500DB" w:rsidRPr="00D84288" w:rsidRDefault="00F500DB" w:rsidP="0011355A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D84288"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F500DB" w:rsidRPr="00D84288" w:rsidRDefault="00F500DB" w:rsidP="0011355A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D84288">
              <w:rPr>
                <w:b/>
                <w:sz w:val="16"/>
                <w:szCs w:val="16"/>
              </w:rPr>
              <w:t>ТУБӘНГЕ ТАШЛЫ АУЫЛ СОВЕТЫ</w:t>
            </w:r>
          </w:p>
          <w:p w:rsidR="00F500DB" w:rsidRPr="00D84288" w:rsidRDefault="00F500DB" w:rsidP="0011355A">
            <w:pPr>
              <w:spacing w:after="120" w:line="21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</w:rPr>
              <w:t xml:space="preserve">АУЫЛ  </w:t>
            </w:r>
            <w:r w:rsidRPr="00D84288"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F500DB" w:rsidRPr="00D84288" w:rsidRDefault="00F500DB" w:rsidP="0011355A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4288">
              <w:rPr>
                <w:b/>
                <w:bCs/>
                <w:sz w:val="16"/>
                <w:szCs w:val="16"/>
              </w:rPr>
              <w:t>Түбәнге</w:t>
            </w:r>
            <w:proofErr w:type="spellEnd"/>
            <w:r w:rsidRPr="00D84288">
              <w:rPr>
                <w:b/>
                <w:bCs/>
                <w:sz w:val="16"/>
                <w:szCs w:val="16"/>
              </w:rPr>
              <w:t xml:space="preserve"> Ташлы</w:t>
            </w:r>
            <w:r w:rsidRPr="00D842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4288"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 w:rsidRPr="00D84288">
              <w:rPr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D84288">
              <w:rPr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F500DB" w:rsidRPr="00D84288" w:rsidRDefault="00F500DB" w:rsidP="0011355A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D84288">
              <w:rPr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00DB" w:rsidRPr="00D84288" w:rsidRDefault="00F500DB" w:rsidP="0011355A">
            <w:pPr>
              <w:snapToGrid w:val="0"/>
              <w:rPr>
                <w:sz w:val="16"/>
                <w:szCs w:val="16"/>
              </w:rPr>
            </w:pPr>
          </w:p>
          <w:p w:rsidR="00F500DB" w:rsidRPr="00D84288" w:rsidRDefault="00F500DB" w:rsidP="0011355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72E1180" wp14:editId="2D6228AD">
                  <wp:extent cx="895350" cy="111442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0DB" w:rsidRPr="00D84288" w:rsidRDefault="00F500DB" w:rsidP="00113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ind w:left="470"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D84288"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D84288">
              <w:rPr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F500DB" w:rsidRPr="00D84288" w:rsidRDefault="00F500DB" w:rsidP="0011355A">
            <w:pPr>
              <w:tabs>
                <w:tab w:val="center" w:pos="2127"/>
              </w:tabs>
              <w:spacing w:line="312" w:lineRule="auto"/>
              <w:ind w:left="470"/>
              <w:jc w:val="center"/>
              <w:rPr>
                <w:b/>
                <w:bCs/>
                <w:sz w:val="16"/>
                <w:szCs w:val="16"/>
              </w:rPr>
            </w:pPr>
            <w:r w:rsidRPr="00D84288">
              <w:rPr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F500DB" w:rsidRDefault="00F500DB" w:rsidP="000638A7">
      <w:pPr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РЕШЕНИЕ</w:t>
      </w:r>
    </w:p>
    <w:p w:rsidR="000638A7" w:rsidRPr="000F2165" w:rsidRDefault="000638A7" w:rsidP="000638A7">
      <w:pPr>
        <w:jc w:val="center"/>
        <w:rPr>
          <w:b/>
          <w:szCs w:val="28"/>
        </w:rPr>
      </w:pPr>
      <w:r w:rsidRPr="000F2165">
        <w:rPr>
          <w:b/>
          <w:szCs w:val="28"/>
        </w:rPr>
        <w:t xml:space="preserve">Об утверждении положения о порядке списания муниципального имущества сельского </w:t>
      </w:r>
      <w:r w:rsidRPr="00FD69A0">
        <w:rPr>
          <w:b/>
          <w:szCs w:val="28"/>
        </w:rPr>
        <w:t xml:space="preserve">поселения </w:t>
      </w:r>
      <w:proofErr w:type="spellStart"/>
      <w:r>
        <w:rPr>
          <w:b/>
          <w:szCs w:val="28"/>
        </w:rPr>
        <w:t>Нижнеташлинский</w:t>
      </w:r>
      <w:proofErr w:type="spellEnd"/>
      <w:r w:rsidRPr="00FD69A0">
        <w:rPr>
          <w:b/>
          <w:szCs w:val="28"/>
        </w:rPr>
        <w:t xml:space="preserve"> сельсовет муниципального</w:t>
      </w:r>
      <w:r w:rsidRPr="000F2165">
        <w:rPr>
          <w:b/>
          <w:szCs w:val="28"/>
        </w:rPr>
        <w:t xml:space="preserve"> района </w:t>
      </w:r>
      <w:proofErr w:type="spellStart"/>
      <w:r>
        <w:rPr>
          <w:b/>
          <w:szCs w:val="28"/>
        </w:rPr>
        <w:t>Шаранский</w:t>
      </w:r>
      <w:proofErr w:type="spellEnd"/>
      <w:r w:rsidRPr="000F2165">
        <w:rPr>
          <w:b/>
          <w:szCs w:val="28"/>
        </w:rPr>
        <w:t xml:space="preserve"> район Республики Башкортостан</w:t>
      </w:r>
    </w:p>
    <w:p w:rsidR="000638A7" w:rsidRPr="000F2165" w:rsidRDefault="000638A7" w:rsidP="000638A7">
      <w:pPr>
        <w:jc w:val="center"/>
        <w:rPr>
          <w:b/>
          <w:szCs w:val="28"/>
        </w:rPr>
      </w:pPr>
    </w:p>
    <w:p w:rsidR="000638A7" w:rsidRPr="00A50D2A" w:rsidRDefault="000638A7" w:rsidP="000638A7">
      <w:pPr>
        <w:jc w:val="both"/>
        <w:rPr>
          <w:b/>
          <w:szCs w:val="28"/>
        </w:rPr>
      </w:pPr>
      <w:r w:rsidRPr="000F2165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управления и распоряжения муниципальным имуществом 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 w:rsidRPr="00A50D2A">
        <w:rPr>
          <w:szCs w:val="28"/>
        </w:rPr>
        <w:t xml:space="preserve"> сельсовет</w:t>
      </w:r>
      <w:r w:rsidRPr="000F2165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Шаранский</w:t>
      </w:r>
      <w:proofErr w:type="spellEnd"/>
      <w:r w:rsidRPr="000F2165">
        <w:rPr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 w:rsidRPr="00A50D2A">
        <w:rPr>
          <w:szCs w:val="28"/>
        </w:rPr>
        <w:t xml:space="preserve"> сельсовет м</w:t>
      </w:r>
      <w:r w:rsidRPr="000F2165">
        <w:rPr>
          <w:szCs w:val="28"/>
        </w:rPr>
        <w:t xml:space="preserve">униципального района </w:t>
      </w:r>
      <w:proofErr w:type="spellStart"/>
      <w:r>
        <w:rPr>
          <w:szCs w:val="28"/>
        </w:rPr>
        <w:t>Шаранский</w:t>
      </w:r>
      <w:proofErr w:type="spellEnd"/>
      <w:r w:rsidRPr="000F2165">
        <w:rPr>
          <w:szCs w:val="28"/>
        </w:rPr>
        <w:t xml:space="preserve"> район Республики Башкортостан </w:t>
      </w:r>
      <w:r w:rsidRPr="00A50D2A">
        <w:rPr>
          <w:b/>
          <w:szCs w:val="28"/>
        </w:rPr>
        <w:t>РЕШИЛ:</w:t>
      </w:r>
    </w:p>
    <w:p w:rsidR="000638A7" w:rsidRPr="000F2165" w:rsidRDefault="000638A7" w:rsidP="000638A7">
      <w:pPr>
        <w:ind w:firstLine="708"/>
        <w:jc w:val="both"/>
        <w:rPr>
          <w:szCs w:val="28"/>
        </w:rPr>
      </w:pPr>
      <w:r w:rsidRPr="000F2165">
        <w:rPr>
          <w:szCs w:val="28"/>
        </w:rPr>
        <w:t>1.</w:t>
      </w:r>
      <w:r w:rsidRPr="000F2165">
        <w:rPr>
          <w:szCs w:val="28"/>
        </w:rPr>
        <w:tab/>
        <w:t xml:space="preserve">Утвердить прилагаемое Положение о порядке списания муниципального имущества 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 w:rsidRPr="00A50D2A">
        <w:rPr>
          <w:szCs w:val="28"/>
        </w:rPr>
        <w:t xml:space="preserve"> сельсовет</w:t>
      </w:r>
      <w:r w:rsidRPr="000F2165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Шаранский</w:t>
      </w:r>
      <w:proofErr w:type="spellEnd"/>
      <w:r w:rsidRPr="000F2165">
        <w:rPr>
          <w:szCs w:val="28"/>
        </w:rPr>
        <w:t xml:space="preserve"> район Республики Башкортостан. </w:t>
      </w:r>
    </w:p>
    <w:p w:rsidR="000638A7" w:rsidRPr="00AC35A2" w:rsidRDefault="000638A7" w:rsidP="000638A7">
      <w:pPr>
        <w:ind w:firstLine="708"/>
        <w:jc w:val="both"/>
      </w:pPr>
      <w:r>
        <w:rPr>
          <w:shd w:val="clear" w:color="auto" w:fill="FFFFFF"/>
        </w:rPr>
        <w:t>2</w:t>
      </w:r>
      <w:r w:rsidRPr="00AC35A2">
        <w:t xml:space="preserve">. Обнародовать настоящее решение на информационном стенде сельского поселения </w:t>
      </w:r>
      <w:proofErr w:type="spellStart"/>
      <w:r>
        <w:rPr>
          <w:rFonts w:eastAsia="Calibri"/>
        </w:rPr>
        <w:t>Нижнеташлинский</w:t>
      </w:r>
      <w:proofErr w:type="spellEnd"/>
      <w:r w:rsidRPr="00AC35A2">
        <w:rPr>
          <w:rFonts w:eastAsia="Calibri"/>
        </w:rPr>
        <w:t xml:space="preserve"> сельсовет</w:t>
      </w:r>
      <w:r w:rsidRPr="00AC35A2">
        <w:rPr>
          <w:color w:val="000000"/>
          <w:lang w:bidi="ru-RU"/>
        </w:rPr>
        <w:t xml:space="preserve"> </w:t>
      </w:r>
      <w:r w:rsidRPr="00AC35A2">
        <w:t xml:space="preserve">и разместить на официальном сайте администрации сельского поселения </w:t>
      </w:r>
      <w:proofErr w:type="spellStart"/>
      <w:r>
        <w:rPr>
          <w:rFonts w:eastAsia="Calibri"/>
        </w:rPr>
        <w:t>Нижнеташлинский</w:t>
      </w:r>
      <w:proofErr w:type="spellEnd"/>
      <w:r w:rsidRPr="00AC35A2">
        <w:rPr>
          <w:rFonts w:eastAsia="Calibri"/>
        </w:rPr>
        <w:t xml:space="preserve"> сельсовет</w:t>
      </w:r>
      <w:r w:rsidRPr="00AC35A2">
        <w:rPr>
          <w:color w:val="000000"/>
          <w:lang w:bidi="ru-RU"/>
        </w:rPr>
        <w:t xml:space="preserve"> муниципального района </w:t>
      </w:r>
      <w:proofErr w:type="spellStart"/>
      <w:r>
        <w:rPr>
          <w:color w:val="000000"/>
          <w:lang w:bidi="ru-RU"/>
        </w:rPr>
        <w:t>Шаранский</w:t>
      </w:r>
      <w:proofErr w:type="spellEnd"/>
      <w:r w:rsidRPr="00AC35A2">
        <w:rPr>
          <w:color w:val="000000"/>
          <w:lang w:bidi="ru-RU"/>
        </w:rPr>
        <w:t xml:space="preserve"> район Республики Башкортостан</w:t>
      </w:r>
      <w:r w:rsidRPr="00AC35A2">
        <w:t>.</w:t>
      </w:r>
    </w:p>
    <w:p w:rsidR="000638A7" w:rsidRDefault="000638A7" w:rsidP="000638A7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3</w:t>
      </w:r>
      <w:r w:rsidRPr="00AC35A2">
        <w:rPr>
          <w:szCs w:val="28"/>
        </w:rPr>
        <w:t xml:space="preserve">. </w:t>
      </w:r>
      <w:proofErr w:type="gramStart"/>
      <w:r w:rsidRPr="00AC35A2">
        <w:rPr>
          <w:szCs w:val="28"/>
        </w:rPr>
        <w:t>Контроль за</w:t>
      </w:r>
      <w:proofErr w:type="gramEnd"/>
      <w:r w:rsidRPr="00AC35A2">
        <w:rPr>
          <w:szCs w:val="28"/>
        </w:rPr>
        <w:t xml:space="preserve"> исполнением настоящего </w:t>
      </w:r>
      <w:r>
        <w:rPr>
          <w:szCs w:val="28"/>
        </w:rPr>
        <w:t>решения</w:t>
      </w:r>
      <w:r w:rsidRPr="00AC35A2">
        <w:rPr>
          <w:szCs w:val="28"/>
        </w:rPr>
        <w:t xml:space="preserve"> </w:t>
      </w:r>
      <w:r w:rsidRPr="000F2165">
        <w:rPr>
          <w:color w:val="000000"/>
          <w:szCs w:val="28"/>
          <w:shd w:val="clear" w:color="auto" w:fill="FFFFFF"/>
        </w:rPr>
        <w:t>возложить на постоянную комиссию по бюджету, налогами, вопрос муниципальной собственности.</w:t>
      </w:r>
    </w:p>
    <w:p w:rsidR="000638A7" w:rsidRPr="000F2165" w:rsidRDefault="000638A7" w:rsidP="000638A7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4. </w:t>
      </w:r>
      <w:r w:rsidRPr="000F2165">
        <w:rPr>
          <w:szCs w:val="28"/>
        </w:rPr>
        <w:t>Данное решение вступает в силу со дня его принятия.</w:t>
      </w:r>
    </w:p>
    <w:p w:rsidR="000638A7" w:rsidRPr="00AC35A2" w:rsidRDefault="000638A7" w:rsidP="000638A7">
      <w:pPr>
        <w:pStyle w:val="1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C35A2">
        <w:rPr>
          <w:sz w:val="28"/>
          <w:szCs w:val="28"/>
        </w:rPr>
        <w:t>.</w:t>
      </w:r>
    </w:p>
    <w:p w:rsidR="000638A7" w:rsidRDefault="000638A7" w:rsidP="000638A7">
      <w:pPr>
        <w:jc w:val="both"/>
        <w:rPr>
          <w:szCs w:val="28"/>
        </w:rPr>
      </w:pPr>
    </w:p>
    <w:p w:rsidR="000638A7" w:rsidRPr="00AC35A2" w:rsidRDefault="000638A7" w:rsidP="000638A7">
      <w:pPr>
        <w:jc w:val="both"/>
        <w:rPr>
          <w:szCs w:val="28"/>
        </w:rPr>
      </w:pPr>
      <w:r w:rsidRPr="00AC35A2">
        <w:rPr>
          <w:szCs w:val="28"/>
        </w:rPr>
        <w:t>Глава сельского поселения</w:t>
      </w:r>
    </w:p>
    <w:p w:rsidR="000638A7" w:rsidRPr="00AC35A2" w:rsidRDefault="000638A7" w:rsidP="000638A7">
      <w:pPr>
        <w:jc w:val="both"/>
        <w:rPr>
          <w:color w:val="000000"/>
          <w:szCs w:val="28"/>
          <w:lang w:bidi="ru-RU"/>
        </w:rPr>
      </w:pPr>
      <w:proofErr w:type="spellStart"/>
      <w:r>
        <w:rPr>
          <w:rFonts w:eastAsia="Calibri"/>
          <w:szCs w:val="28"/>
        </w:rPr>
        <w:t>Нижнеташлинский</w:t>
      </w:r>
      <w:proofErr w:type="spellEnd"/>
      <w:r w:rsidRPr="00AC35A2">
        <w:rPr>
          <w:rFonts w:eastAsia="Calibri"/>
          <w:szCs w:val="28"/>
        </w:rPr>
        <w:t xml:space="preserve"> сельсовет</w:t>
      </w:r>
      <w:r w:rsidRPr="00AC35A2">
        <w:rPr>
          <w:color w:val="000000"/>
          <w:szCs w:val="28"/>
          <w:lang w:bidi="ru-RU"/>
        </w:rPr>
        <w:t xml:space="preserve"> </w:t>
      </w:r>
    </w:p>
    <w:p w:rsidR="000638A7" w:rsidRDefault="000638A7" w:rsidP="000638A7">
      <w:pPr>
        <w:jc w:val="both"/>
        <w:rPr>
          <w:color w:val="000000"/>
          <w:szCs w:val="28"/>
          <w:lang w:bidi="ru-RU"/>
        </w:rPr>
      </w:pPr>
      <w:r w:rsidRPr="00B0649F">
        <w:rPr>
          <w:color w:val="000000"/>
          <w:szCs w:val="28"/>
          <w:lang w:bidi="ru-RU"/>
        </w:rPr>
        <w:t xml:space="preserve">муниципального района </w:t>
      </w:r>
    </w:p>
    <w:p w:rsidR="000638A7" w:rsidRDefault="000638A7" w:rsidP="000638A7">
      <w:pPr>
        <w:jc w:val="both"/>
        <w:rPr>
          <w:color w:val="000000"/>
          <w:szCs w:val="28"/>
          <w:lang w:bidi="ru-RU"/>
        </w:rPr>
      </w:pPr>
      <w:proofErr w:type="spellStart"/>
      <w:r>
        <w:rPr>
          <w:color w:val="000000"/>
          <w:szCs w:val="28"/>
          <w:lang w:bidi="ru-RU"/>
        </w:rPr>
        <w:t>Шаранский</w:t>
      </w:r>
      <w:proofErr w:type="spellEnd"/>
      <w:r w:rsidRPr="00B0649F">
        <w:rPr>
          <w:color w:val="000000"/>
          <w:szCs w:val="28"/>
          <w:lang w:bidi="ru-RU"/>
        </w:rPr>
        <w:t xml:space="preserve"> район </w:t>
      </w:r>
    </w:p>
    <w:p w:rsidR="000638A7" w:rsidRDefault="000638A7" w:rsidP="000638A7">
      <w:pPr>
        <w:jc w:val="both"/>
        <w:rPr>
          <w:b/>
          <w:szCs w:val="28"/>
        </w:rPr>
      </w:pPr>
      <w:r w:rsidRPr="00B0649F">
        <w:rPr>
          <w:color w:val="000000"/>
          <w:szCs w:val="28"/>
          <w:lang w:bidi="ru-RU"/>
        </w:rPr>
        <w:t>Республики Башкортостан</w:t>
      </w:r>
      <w:r w:rsidRPr="00B0649F">
        <w:rPr>
          <w:szCs w:val="28"/>
        </w:rPr>
        <w:t>:</w:t>
      </w:r>
      <w:r w:rsidRPr="00B0649F">
        <w:rPr>
          <w:szCs w:val="28"/>
        </w:rPr>
        <w:tab/>
      </w:r>
      <w:r w:rsidRPr="00B0649F">
        <w:rPr>
          <w:szCs w:val="28"/>
        </w:rPr>
        <w:tab/>
        <w:t xml:space="preserve"> </w:t>
      </w:r>
      <w:r w:rsidRPr="00B0649F">
        <w:rPr>
          <w:szCs w:val="28"/>
        </w:rPr>
        <w:tab/>
      </w:r>
      <w:r w:rsidRPr="00B0649F">
        <w:rPr>
          <w:szCs w:val="28"/>
        </w:rPr>
        <w:tab/>
      </w:r>
      <w:r>
        <w:rPr>
          <w:szCs w:val="28"/>
        </w:rPr>
        <w:t xml:space="preserve">              </w:t>
      </w:r>
      <w:r w:rsidRPr="00B0649F">
        <w:rPr>
          <w:szCs w:val="28"/>
        </w:rPr>
        <w:t xml:space="preserve"> </w:t>
      </w:r>
      <w:proofErr w:type="spellStart"/>
      <w:r>
        <w:rPr>
          <w:szCs w:val="28"/>
        </w:rPr>
        <w:t>Г.С.Гарифуллина</w:t>
      </w:r>
      <w:proofErr w:type="spellEnd"/>
      <w:r w:rsidRPr="00B0649F">
        <w:rPr>
          <w:b/>
          <w:szCs w:val="28"/>
        </w:rPr>
        <w:t xml:space="preserve">  </w:t>
      </w: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с.Нижние</w:t>
      </w:r>
      <w:proofErr w:type="spellEnd"/>
      <w:r>
        <w:rPr>
          <w:sz w:val="24"/>
          <w:szCs w:val="24"/>
        </w:rPr>
        <w:t xml:space="preserve"> Ташлы</w:t>
      </w:r>
    </w:p>
    <w:p w:rsidR="000638A7" w:rsidRPr="004F6B9F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  <w:r w:rsidRPr="004F6B9F">
        <w:rPr>
          <w:sz w:val="24"/>
          <w:szCs w:val="24"/>
        </w:rPr>
        <w:t>16 сентября 2019 года</w:t>
      </w:r>
    </w:p>
    <w:p w:rsidR="000638A7" w:rsidRDefault="000638A7" w:rsidP="000638A7">
      <w:pPr>
        <w:pStyle w:val="3"/>
        <w:spacing w:after="0"/>
        <w:ind w:left="0"/>
        <w:jc w:val="both"/>
        <w:rPr>
          <w:sz w:val="24"/>
          <w:szCs w:val="24"/>
        </w:rPr>
      </w:pPr>
      <w:r w:rsidRPr="004F6B9F">
        <w:rPr>
          <w:sz w:val="24"/>
          <w:szCs w:val="24"/>
        </w:rPr>
        <w:t>№ 49/370</w:t>
      </w:r>
    </w:p>
    <w:p w:rsidR="000638A7" w:rsidRDefault="000638A7" w:rsidP="000638A7">
      <w:pPr>
        <w:ind w:left="594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638A7" w:rsidRDefault="000638A7" w:rsidP="000638A7">
      <w:pPr>
        <w:ind w:left="5940"/>
        <w:jc w:val="both"/>
        <w:rPr>
          <w:bCs/>
          <w:iCs/>
          <w:sz w:val="24"/>
          <w:lang w:val="be-BY"/>
        </w:rPr>
      </w:pPr>
      <w:r>
        <w:rPr>
          <w:sz w:val="24"/>
        </w:rPr>
        <w:t xml:space="preserve"> к решению совета сельского поселения </w:t>
      </w:r>
      <w:r>
        <w:rPr>
          <w:bCs/>
          <w:iCs/>
          <w:sz w:val="24"/>
          <w:lang w:val="be-BY"/>
        </w:rPr>
        <w:t xml:space="preserve">Нижнеташлинский сельсовет муниципального района Шаранский район Республики Башкортостан </w:t>
      </w:r>
      <w:r w:rsidRPr="004F6B9F">
        <w:rPr>
          <w:bCs/>
          <w:iCs/>
          <w:sz w:val="24"/>
          <w:lang w:val="be-BY"/>
        </w:rPr>
        <w:t>№49/370 от 16.09.2019 г.</w:t>
      </w:r>
    </w:p>
    <w:p w:rsidR="000638A7" w:rsidRPr="00D57A11" w:rsidRDefault="000638A7" w:rsidP="000638A7">
      <w:pPr>
        <w:pStyle w:val="40"/>
        <w:shd w:val="clear" w:color="auto" w:fill="auto"/>
        <w:spacing w:before="0"/>
        <w:ind w:left="40"/>
        <w:rPr>
          <w:sz w:val="28"/>
          <w:szCs w:val="28"/>
          <w:lang w:val="be-BY"/>
        </w:rPr>
      </w:pPr>
    </w:p>
    <w:p w:rsidR="000638A7" w:rsidRDefault="000638A7" w:rsidP="000638A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638A7" w:rsidRPr="000F2165" w:rsidRDefault="000638A7" w:rsidP="00063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ПОЛОЖЕНИЕ</w:t>
      </w:r>
    </w:p>
    <w:p w:rsidR="000638A7" w:rsidRPr="000F2165" w:rsidRDefault="000638A7" w:rsidP="00063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21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F21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38A7" w:rsidRDefault="000638A7" w:rsidP="000638A7">
      <w:pPr>
        <w:pStyle w:val="ConsPlusNormal"/>
        <w:jc w:val="center"/>
        <w:rPr>
          <w:sz w:val="28"/>
          <w:szCs w:val="28"/>
        </w:rPr>
      </w:pPr>
    </w:p>
    <w:p w:rsidR="000638A7" w:rsidRPr="000F2165" w:rsidRDefault="000638A7" w:rsidP="000638A7">
      <w:pPr>
        <w:pStyle w:val="ConsPlusNormal"/>
        <w:jc w:val="center"/>
        <w:rPr>
          <w:sz w:val="28"/>
          <w:szCs w:val="28"/>
        </w:rPr>
      </w:pPr>
    </w:p>
    <w:p w:rsidR="000638A7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38A7" w:rsidRPr="00A50D2A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Pr="00A50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 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- музейных предметов и коллекций, включенных в состав Музейного фонда Российской Федерации;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- документов, включенных в Архивный фонд Российской Федерации и (или) Национальный библиотечный фонд.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2A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учредитель –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0638A7" w:rsidRPr="00A50D2A" w:rsidRDefault="000638A7" w:rsidP="000638A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A50D2A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Start w:id="3" w:name="Par50"/>
      <w:bookmarkEnd w:id="2"/>
      <w:bookmarkEnd w:id="3"/>
      <w:r w:rsidRPr="00A50D2A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с учетом стоимости его единицы в следующем порядке: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- указанными учреждениями и предприятиями по согласованию с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 разрешения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A50D2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 разрешения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 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Pr="00A50D2A">
        <w:rPr>
          <w:rFonts w:ascii="Times New Roman" w:hAnsi="Times New Roman" w:cs="Times New Roman"/>
          <w:sz w:val="28"/>
          <w:szCs w:val="28"/>
        </w:rPr>
        <w:lastRenderedPageBreak/>
        <w:t>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A50D2A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A50D2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и с разрешения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A50D2A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и с разрешения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2.8. </w:t>
      </w:r>
      <w:r w:rsidRPr="00A50D2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списании имущества, составляющего казну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свободного от прав третьих лиц, принимается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50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color w:val="000000"/>
          <w:sz w:val="28"/>
          <w:szCs w:val="28"/>
        </w:rPr>
        <w:t xml:space="preserve">2.9.  Решение о списании имущества, составляющего казну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</w:p>
    <w:p w:rsidR="000638A7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0638A7" w:rsidRPr="00A50D2A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осмотр имущества, подлежащего списанию, с использованием необходимой технической документации, заключения специализированной организации, данных </w:t>
      </w:r>
      <w:r w:rsidRPr="00A50D2A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A50D2A">
        <w:rPr>
          <w:rFonts w:ascii="Times New Roman" w:hAnsi="Times New Roman" w:cs="Times New Roman"/>
          <w:sz w:val="28"/>
          <w:szCs w:val="28"/>
        </w:rPr>
        <w:t>возможности/невозможности или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50D2A">
        <w:rPr>
          <w:rFonts w:ascii="Times New Roman" w:hAnsi="Times New Roman" w:cs="Times New Roman"/>
          <w:sz w:val="28"/>
          <w:szCs w:val="28"/>
        </w:rPr>
        <w:t>целесообразности восстановления данного имущества;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A50D2A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" w:tooltip="2.3. Решение о списании особо ценного движимого имущества, закрепленного на праве оперативного управления за государственными бюджетными и автономными учреждениями либо приобретенного за счет средств, выделенных учредителем, принимается этими учреждениями по с" w:history="1">
        <w:r w:rsidRPr="00A50D2A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tooltip="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, " w:history="1">
        <w:r w:rsidRPr="00A50D2A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A50D2A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A50D2A">
        <w:rPr>
          <w:rFonts w:ascii="Times New Roman" w:hAnsi="Times New Roman" w:cs="Times New Roman"/>
          <w:sz w:val="28"/>
          <w:szCs w:val="28"/>
        </w:rPr>
        <w:t xml:space="preserve"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</w:t>
      </w:r>
      <w:r w:rsidRPr="00A50D2A">
        <w:rPr>
          <w:rFonts w:ascii="Times New Roman" w:hAnsi="Times New Roman" w:cs="Times New Roman"/>
          <w:sz w:val="28"/>
          <w:szCs w:val="28"/>
        </w:rPr>
        <w:lastRenderedPageBreak/>
        <w:t>прямому назначению.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8A7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5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A5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СПИСАНИЯ</w:t>
      </w:r>
      <w:r w:rsidRPr="00A5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0638A7" w:rsidRPr="00A50D2A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A50D2A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A50D2A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., 2.3. и 2.6.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A50D2A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50D2A">
        <w:rPr>
          <w:rFonts w:ascii="Times New Roman" w:hAnsi="Times New Roman" w:cs="Times New Roman"/>
          <w:sz w:val="28"/>
          <w:szCs w:val="28"/>
        </w:rPr>
        <w:t xml:space="preserve">едставляют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документы: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A50D2A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A50D2A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"/>
      <w:bookmarkEnd w:id="10"/>
      <w:r w:rsidRPr="00A50D2A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6"/>
      <w:bookmarkEnd w:id="11"/>
      <w:r w:rsidRPr="00A50D2A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7"/>
      <w:bookmarkEnd w:id="12"/>
      <w:r w:rsidRPr="00A50D2A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ar49" w:tooltip="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" w:history="1">
        <w:r w:rsidRPr="00A50D2A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2A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lastRenderedPageBreak/>
        <w:t>справка о возмещении ущерба за счет виновных лиц или документы, подтверждающие невозможность такого возмещения.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3"/>
      <w:bookmarkEnd w:id="13"/>
      <w:r w:rsidRPr="00A50D2A">
        <w:rPr>
          <w:rFonts w:ascii="Times New Roman" w:hAnsi="Times New Roman" w:cs="Times New Roman"/>
          <w:sz w:val="28"/>
          <w:szCs w:val="28"/>
        </w:rPr>
        <w:t>4.4. Обращения организаций о согласовании списания муниципального имущества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рассматриваются Учреждением в течение 30 дней. По итогам рассмотрения указанных обращений, Учреждение готовит проекты муниципальных нормативно-правовых актов в установленном порядке. 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4.5. Решение об отказе в согласовании списания имущества принимается в следующих случаях:</w:t>
      </w:r>
    </w:p>
    <w:p w:rsidR="000638A7" w:rsidRPr="00D57276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7" w:anchor="P85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пункте 4.1</w:t>
        </w:r>
      </w:hyperlink>
      <w:r w:rsidRPr="00D5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276">
        <w:rPr>
          <w:rFonts w:ascii="Times New Roman" w:hAnsi="Times New Roman" w:cs="Times New Roman"/>
          <w:sz w:val="28"/>
          <w:szCs w:val="28"/>
        </w:rPr>
        <w:t xml:space="preserve">настоящего Положения (за исключением документов, указанных в </w:t>
      </w:r>
      <w:hyperlink r:id="rId8" w:anchor="P91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 xml:space="preserve">подпунктах </w:t>
        </w:r>
      </w:hyperlink>
      <w:hyperlink r:id="rId9" w:anchor="P93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"е"</w:t>
        </w:r>
      </w:hyperlink>
      <w:r w:rsidRPr="00D5727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anchor="P96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"ж" пункта 4.1</w:t>
        </w:r>
      </w:hyperlink>
      <w:r w:rsidRPr="00D57276">
        <w:rPr>
          <w:rFonts w:ascii="Times New Roman" w:hAnsi="Times New Roman" w:cs="Times New Roman"/>
          <w:b/>
          <w:sz w:val="28"/>
          <w:szCs w:val="28"/>
        </w:rPr>
        <w:t>,</w:t>
      </w:r>
      <w:r w:rsidRPr="00D57276">
        <w:rPr>
          <w:rFonts w:ascii="Times New Roman" w:hAnsi="Times New Roman" w:cs="Times New Roman"/>
          <w:sz w:val="28"/>
          <w:szCs w:val="28"/>
        </w:rPr>
        <w:t xml:space="preserve"> которые в случае непредставления Учреждение запрашивает в порядке межведомственного взаимодействия самостоятельно);</w:t>
      </w:r>
    </w:p>
    <w:p w:rsidR="000638A7" w:rsidRPr="00D57276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76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r:id="rId11" w:anchor="P97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подпункте "к" пункта 4.1</w:t>
        </w:r>
      </w:hyperlink>
      <w:r w:rsidRPr="00D5727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638A7" w:rsidRPr="00D57276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76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12" w:anchor="P46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пунктом 2.1</w:t>
        </w:r>
      </w:hyperlink>
      <w:r w:rsidRPr="00D5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27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0638A7" w:rsidRPr="00D57276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76">
        <w:rPr>
          <w:rFonts w:ascii="Times New Roman" w:hAnsi="Times New Roman" w:cs="Times New Roman"/>
          <w:sz w:val="28"/>
          <w:szCs w:val="28"/>
        </w:rPr>
        <w:t>в представленных документах выявлено разночтение сведений, идентифицир</w:t>
      </w:r>
      <w:r>
        <w:rPr>
          <w:rFonts w:ascii="Times New Roman" w:hAnsi="Times New Roman" w:cs="Times New Roman"/>
          <w:sz w:val="28"/>
          <w:szCs w:val="28"/>
        </w:rPr>
        <w:t>ующих объект основного средства</w:t>
      </w:r>
      <w:r w:rsidRPr="00D57276">
        <w:rPr>
          <w:rFonts w:ascii="Times New Roman" w:hAnsi="Times New Roman" w:cs="Times New Roman"/>
          <w:sz w:val="28"/>
          <w:szCs w:val="28"/>
        </w:rPr>
        <w:t xml:space="preserve"> с фактическим наличием (согласно представленным фотоматериалам); </w:t>
      </w:r>
    </w:p>
    <w:p w:rsidR="000638A7" w:rsidRPr="00D57276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76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r:id="rId13" w:anchor="P80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пунктом 3.4</w:t>
        </w:r>
      </w:hyperlink>
      <w:r w:rsidRPr="00D5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27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4.6. Обратившимся организациям уведомление о согласовании или отказе в согласовании списания имущества направляется Учреждением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</w:t>
      </w:r>
      <w:r w:rsidRPr="00D57276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4" w:anchor="P103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пункте</w:t>
        </w:r>
        <w:proofErr w:type="gramEnd"/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 xml:space="preserve"> 4.2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4.5. Лица, виновные в уничтожении или повреждении муниципального имущества 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вследствие действия (бездействия) или принятого решения виновных лиц, перечисляются в бюджет 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Pr="00A50D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Башкортостан,.</w:t>
      </w:r>
      <w:proofErr w:type="gramEnd"/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50D2A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Башкортостан,, в месячный срок представляют в Учреждение обновленные сведения в Реестр муниципального имущества </w:t>
      </w:r>
      <w:r w:rsidRPr="00A50D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50D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</w:t>
      </w:r>
      <w:hyperlink r:id="rId15" w:history="1">
        <w:r w:rsidRPr="000638A7">
          <w:rPr>
            <w:rStyle w:val="a4"/>
            <w:rFonts w:ascii="Times New Roman" w:hAnsi="Times New Roman" w:cs="Times New Roman"/>
            <w:b w:val="0"/>
            <w:lang w:val="ru-RU"/>
          </w:rPr>
          <w:t>Порядком</w:t>
        </w:r>
      </w:hyperlink>
      <w:r w:rsidRPr="00A50D2A">
        <w:rPr>
          <w:rFonts w:ascii="Times New Roman" w:hAnsi="Times New Roman" w:cs="Times New Roman"/>
          <w:sz w:val="28"/>
          <w:szCs w:val="28"/>
        </w:rPr>
        <w:t xml:space="preserve"> ведения органами местного</w:t>
      </w:r>
      <w:proofErr w:type="gramEnd"/>
      <w:r w:rsidRPr="00A50D2A">
        <w:rPr>
          <w:rFonts w:ascii="Times New Roman" w:hAnsi="Times New Roman" w:cs="Times New Roman"/>
          <w:sz w:val="28"/>
          <w:szCs w:val="28"/>
        </w:rPr>
        <w:t xml:space="preserve">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Реестра </w:t>
      </w:r>
      <w:r w:rsidRPr="00A50D2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имущества, утвержденным Приказом Министерства </w:t>
      </w:r>
      <w:r w:rsidRPr="00A50D2A">
        <w:rPr>
          <w:rFonts w:ascii="Times New Roman" w:hAnsi="Times New Roman" w:cs="Times New Roman"/>
          <w:sz w:val="28"/>
          <w:szCs w:val="28"/>
        </w:rPr>
        <w:t xml:space="preserve">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30.08.2011г. №424 </w:t>
      </w:r>
      <w:r w:rsidRPr="00A50D2A">
        <w:rPr>
          <w:rFonts w:ascii="Times New Roman" w:hAnsi="Times New Roman" w:cs="Times New Roman"/>
          <w:sz w:val="28"/>
          <w:szCs w:val="28"/>
        </w:rPr>
        <w:t>(с последующими изменениями).</w:t>
      </w:r>
    </w:p>
    <w:p w:rsidR="000638A7" w:rsidRPr="00A50D2A" w:rsidRDefault="000638A7" w:rsidP="00063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638A7" w:rsidRPr="00A50D2A" w:rsidRDefault="000638A7" w:rsidP="0006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50D2A">
        <w:rPr>
          <w:rFonts w:ascii="Times New Roman" w:hAnsi="Times New Roman" w:cs="Times New Roman"/>
          <w:sz w:val="28"/>
          <w:szCs w:val="28"/>
        </w:rPr>
        <w:t xml:space="preserve"> сельсовет организации руководствуются,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0638A7" w:rsidRPr="00A50D2A" w:rsidRDefault="000638A7" w:rsidP="000638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D2A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0638A7" w:rsidRPr="00A50D2A" w:rsidRDefault="000638A7" w:rsidP="0006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8A7" w:rsidRPr="00A50D2A" w:rsidRDefault="000638A7" w:rsidP="000638A7">
      <w:pPr>
        <w:jc w:val="both"/>
        <w:rPr>
          <w:szCs w:val="28"/>
        </w:rPr>
      </w:pPr>
    </w:p>
    <w:p w:rsidR="000638A7" w:rsidRPr="00A50D2A" w:rsidRDefault="000638A7" w:rsidP="000638A7">
      <w:pPr>
        <w:jc w:val="both"/>
        <w:rPr>
          <w:szCs w:val="28"/>
        </w:rPr>
      </w:pPr>
    </w:p>
    <w:p w:rsidR="00334B4B" w:rsidRDefault="00334B4B"/>
    <w:sectPr w:rsidR="00334B4B" w:rsidSect="00A50D2A">
      <w:pgSz w:w="11906" w:h="16838"/>
      <w:pgMar w:top="158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05"/>
    <w:rsid w:val="000638A7"/>
    <w:rsid w:val="00334B4B"/>
    <w:rsid w:val="006B5205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638A7"/>
    <w:pPr>
      <w:ind w:right="-55"/>
      <w:jc w:val="center"/>
    </w:pPr>
    <w:rPr>
      <w:b/>
      <w:szCs w:val="28"/>
      <w:lang w:val="en-US" w:eastAsia="en-US"/>
    </w:rPr>
  </w:style>
  <w:style w:type="paragraph" w:styleId="3">
    <w:name w:val="Body Text Indent 3"/>
    <w:basedOn w:val="a"/>
    <w:link w:val="30"/>
    <w:rsid w:val="00063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3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63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638A7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4">
    <w:name w:val="Основной текст (4)_"/>
    <w:link w:val="40"/>
    <w:rsid w:val="000638A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38A7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0638A7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063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638A7"/>
    <w:pPr>
      <w:ind w:right="-55"/>
      <w:jc w:val="center"/>
    </w:pPr>
    <w:rPr>
      <w:b/>
      <w:szCs w:val="28"/>
      <w:lang w:val="en-US" w:eastAsia="en-US"/>
    </w:rPr>
  </w:style>
  <w:style w:type="paragraph" w:styleId="3">
    <w:name w:val="Body Text Indent 3"/>
    <w:basedOn w:val="a"/>
    <w:link w:val="30"/>
    <w:rsid w:val="00063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3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63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638A7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4">
    <w:name w:val="Основной текст (4)_"/>
    <w:link w:val="40"/>
    <w:rsid w:val="000638A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38A7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0638A7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063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3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2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10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4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9FCE-3996-47BF-A1FB-88EA2E01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3402</Words>
  <Characters>19394</Characters>
  <Application>Microsoft Office Word</Application>
  <DocSecurity>0</DocSecurity>
  <Lines>161</Lines>
  <Paragraphs>45</Paragraphs>
  <ScaleCrop>false</ScaleCrop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2023-01-19T07:35:00Z</dcterms:created>
  <dcterms:modified xsi:type="dcterms:W3CDTF">2023-01-20T07:34:00Z</dcterms:modified>
</cp:coreProperties>
</file>