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E685B" w:rsidRPr="004E685B" w:rsidTr="00D51AF3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://</w:t>
              </w:r>
              <w:proofErr w:type="spellStart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-</w:t>
              </w:r>
              <w:proofErr w:type="spellStart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</w:rPr>
                <w:t>.</w:t>
              </w:r>
              <w:proofErr w:type="spellStart"/>
              <w:r w:rsidRPr="00C81AC6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4E685B" w:rsidRPr="00C81AC6" w:rsidRDefault="004E685B" w:rsidP="004E68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C3150C2" wp14:editId="0AF409F5">
                  <wp:extent cx="80010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C81AC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E685B" w:rsidRPr="00C81AC6" w:rsidRDefault="004E685B" w:rsidP="004E6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C81AC6">
              <w:rPr>
                <w:rFonts w:eastAsiaTheme="minorEastAsia"/>
                <w:sz w:val="16"/>
                <w:szCs w:val="16"/>
              </w:rPr>
              <w:fldChar w:fldCharType="begin"/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 xml:space="preserve"> </w:instrText>
            </w:r>
            <w:r w:rsidRPr="00C81AC6">
              <w:rPr>
                <w:rFonts w:eastAsiaTheme="minorEastAsia"/>
                <w:sz w:val="16"/>
                <w:szCs w:val="16"/>
              </w:rPr>
              <w:instrText>HYPERLINK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 xml:space="preserve"> "</w:instrText>
            </w:r>
            <w:r w:rsidRPr="00C81AC6">
              <w:rPr>
                <w:rFonts w:eastAsiaTheme="minorEastAsia"/>
                <w:sz w:val="16"/>
                <w:szCs w:val="16"/>
              </w:rPr>
              <w:instrText>http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>://</w:instrText>
            </w:r>
            <w:r w:rsidRPr="00C81AC6">
              <w:rPr>
                <w:rFonts w:eastAsiaTheme="minorEastAsia"/>
                <w:sz w:val="16"/>
                <w:szCs w:val="16"/>
              </w:rPr>
              <w:instrText>ntashly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>.</w:instrText>
            </w:r>
            <w:r w:rsidRPr="00C81AC6">
              <w:rPr>
                <w:rFonts w:eastAsiaTheme="minorEastAsia"/>
                <w:sz w:val="16"/>
                <w:szCs w:val="16"/>
              </w:rPr>
              <w:instrText>sharan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>-</w:instrText>
            </w:r>
            <w:r w:rsidRPr="00C81AC6">
              <w:rPr>
                <w:rFonts w:eastAsiaTheme="minorEastAsia"/>
                <w:sz w:val="16"/>
                <w:szCs w:val="16"/>
              </w:rPr>
              <w:instrText>sovet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>.</w:instrText>
            </w:r>
            <w:r w:rsidRPr="00C81AC6">
              <w:rPr>
                <w:rFonts w:eastAsiaTheme="minorEastAsia"/>
                <w:sz w:val="16"/>
                <w:szCs w:val="16"/>
              </w:rPr>
              <w:instrText>ru</w:instrText>
            </w:r>
            <w:r w:rsidRPr="00C81AC6">
              <w:rPr>
                <w:rFonts w:eastAsiaTheme="minorEastAsia"/>
                <w:sz w:val="16"/>
                <w:szCs w:val="16"/>
                <w:lang w:val="be-BY"/>
              </w:rPr>
              <w:instrText xml:space="preserve">" </w:instrText>
            </w:r>
            <w:r w:rsidRPr="00C81AC6">
              <w:rPr>
                <w:rFonts w:eastAsiaTheme="minorEastAsia"/>
                <w:sz w:val="16"/>
                <w:szCs w:val="16"/>
              </w:rPr>
              <w:fldChar w:fldCharType="separate"/>
            </w:r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http</w:t>
            </w:r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://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ntashly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sharan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-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sovet</w:t>
            </w:r>
            <w:proofErr w:type="spellEnd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be-BY"/>
              </w:rPr>
              <w:t>.</w:t>
            </w:r>
            <w:proofErr w:type="spellStart"/>
            <w:r w:rsidRPr="00C81AC6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C81AC6">
              <w:rPr>
                <w:rFonts w:eastAsiaTheme="minorEastAsia"/>
                <w:sz w:val="16"/>
                <w:szCs w:val="16"/>
              </w:rPr>
              <w:fldChar w:fldCharType="end"/>
            </w:r>
          </w:p>
          <w:p w:rsidR="004E685B" w:rsidRPr="00C81AC6" w:rsidRDefault="004E685B" w:rsidP="004E6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1AC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C81AC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C81AC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C81AC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DC0D2F" w:rsidRDefault="00DC0D2F" w:rsidP="00DC0D2F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DC0D2F" w:rsidRDefault="00DC0D2F" w:rsidP="004E685B">
      <w:pPr>
        <w:widowControl w:val="0"/>
        <w:shd w:val="clear" w:color="auto" w:fill="FFFFFF"/>
        <w:suppressAutoHyphens/>
        <w:autoSpaceDE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КАРАР                                                                               РЕШЕНИЕ</w:t>
      </w:r>
    </w:p>
    <w:p w:rsidR="00DC0D2F" w:rsidRDefault="00DC0D2F" w:rsidP="00C81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="004E685B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</w:t>
      </w:r>
      <w:r w:rsidR="00FB6EB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2022 года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="004E685B">
        <w:rPr>
          <w:rFonts w:ascii="Times New Roman" w:hAnsi="Times New Roman" w:cs="Times New Roman"/>
          <w:sz w:val="28"/>
          <w:szCs w:val="28"/>
        </w:rPr>
        <w:t xml:space="preserve"> Г.С</w:t>
      </w:r>
      <w:r>
        <w:rPr>
          <w:rFonts w:ascii="Times New Roman" w:hAnsi="Times New Roman" w:cs="Times New Roman"/>
          <w:sz w:val="28"/>
          <w:szCs w:val="28"/>
        </w:rPr>
        <w:t xml:space="preserve">., главы сельского поселения «Об исполнении бюджета сельского поселения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="004E68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2022 года», Совет сельского поселения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«Об исполнении бюджета сельского поселения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</w:t>
      </w:r>
      <w:r w:rsidR="004E68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2022 года» принять к сведению (прилагается).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всем руководителям учреждений,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инять соответствующие меры по сбору доходов и иных обязательных платежей в бюджет сельского поселения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Администраторам поступлений в бюджет сельского поселения </w:t>
      </w:r>
      <w:proofErr w:type="spellStart"/>
      <w:r w:rsidR="004E685B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Всем распорядителям бюджетных средств, получателям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DC0D2F" w:rsidRDefault="00DC0D2F" w:rsidP="00DC0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Ежемесячно рассматривать итоги исполнения бюджета поселения и принимать меры по выполнению доходной части и расходных обязательств бюджета.</w:t>
      </w:r>
    </w:p>
    <w:p w:rsidR="00DC0D2F" w:rsidRDefault="00DC0D2F" w:rsidP="00C81A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настоящего решения возложить на постоянную комиссию Совета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DC0D2F" w:rsidRPr="004E685B" w:rsidRDefault="00DC0D2F" w:rsidP="004E685B">
      <w:pPr>
        <w:pStyle w:val="a3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C81AC6" w:rsidRDefault="00C81AC6" w:rsidP="00C81AC6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с. </w:t>
      </w:r>
      <w:proofErr w:type="gramStart"/>
      <w:r>
        <w:rPr>
          <w:b w:val="0"/>
          <w:szCs w:val="28"/>
        </w:rPr>
        <w:t>Нижние</w:t>
      </w:r>
      <w:proofErr w:type="gramEnd"/>
      <w:r>
        <w:rPr>
          <w:b w:val="0"/>
          <w:szCs w:val="28"/>
        </w:rPr>
        <w:t xml:space="preserve"> Ташлы</w:t>
      </w:r>
    </w:p>
    <w:p w:rsidR="00C81AC6" w:rsidRDefault="00C81AC6" w:rsidP="00C81AC6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26.10.2022</w:t>
      </w:r>
    </w:p>
    <w:p w:rsidR="00C81AC6" w:rsidRDefault="00C81AC6" w:rsidP="00C81AC6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42/305</w:t>
      </w:r>
      <w:bookmarkStart w:id="0" w:name="_GoBack"/>
      <w:bookmarkEnd w:id="0"/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2022 года</w:t>
      </w:r>
    </w:p>
    <w:p w:rsidR="00DC0D2F" w:rsidRDefault="00DC0D2F" w:rsidP="00DC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35/284</w:t>
      </w:r>
    </w:p>
    <w:p w:rsidR="0078010D" w:rsidRDefault="0078010D"/>
    <w:sectPr w:rsidR="0078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D1"/>
    <w:rsid w:val="004E685B"/>
    <w:rsid w:val="0078010D"/>
    <w:rsid w:val="00AD63D1"/>
    <w:rsid w:val="00C81AC6"/>
    <w:rsid w:val="00DC0D2F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D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685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C81AC6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1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D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D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685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C81AC6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1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2022-10-26T08:26:00Z</dcterms:created>
  <dcterms:modified xsi:type="dcterms:W3CDTF">2022-11-10T12:01:00Z</dcterms:modified>
</cp:coreProperties>
</file>