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7718FD" w:rsidRPr="007718FD" w:rsidTr="00A415E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6" w:history="1"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en-US"/>
                </w:rPr>
                <w:t>http</w:t>
              </w:r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</w:rPr>
                <w:t>://</w:t>
              </w:r>
              <w:proofErr w:type="spellStart"/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</w:rPr>
                <w:t>.</w:t>
              </w:r>
              <w:proofErr w:type="spellStart"/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718FD" w:rsidRPr="007718FD" w:rsidRDefault="007718FD" w:rsidP="007718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7718FD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</w:pP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7718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,</w:t>
            </w:r>
            <w:r w:rsidRPr="007718FD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 xml:space="preserve"> </w:t>
            </w:r>
            <w:hyperlink r:id="rId8" w:history="1"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en-US"/>
                </w:rPr>
                <w:t>http</w:t>
              </w:r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be-BY"/>
                </w:rPr>
                <w:t>://</w:t>
              </w:r>
              <w:proofErr w:type="spellStart"/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be-BY"/>
                </w:rPr>
                <w:t>.</w:t>
              </w:r>
              <w:proofErr w:type="spellStart"/>
              <w:r w:rsidRPr="007718FD">
                <w:rPr>
                  <w:rFonts w:ascii="Times New Roman" w:eastAsia="Arial Unicode MS" w:hAnsi="Times New Roman" w:cs="Times New Roman"/>
                  <w:bCs/>
                  <w:color w:val="0000FF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718FD" w:rsidRPr="007718FD" w:rsidRDefault="007718FD" w:rsidP="007718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7718F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7718FD" w:rsidRPr="007718FD" w:rsidRDefault="007718FD" w:rsidP="007718FD">
      <w:pPr>
        <w:tabs>
          <w:tab w:val="left" w:pos="3228"/>
        </w:tabs>
        <w:spacing w:after="0" w:line="240" w:lineRule="auto"/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</w:pPr>
    </w:p>
    <w:p w:rsidR="007718FD" w:rsidRPr="007718FD" w:rsidRDefault="007718FD" w:rsidP="007718FD">
      <w:pPr>
        <w:tabs>
          <w:tab w:val="left" w:pos="3228"/>
        </w:tabs>
        <w:spacing w:after="0" w:line="240" w:lineRule="auto"/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</w:pPr>
      <w:r w:rsidRPr="007718FD"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                     ҠАРАР                     </w:t>
      </w:r>
      <w:r w:rsidRPr="007718FD">
        <w:rPr>
          <w:rFonts w:ascii="a_Timer(15%) Bashkir" w:eastAsia="Calibri" w:hAnsi="a_Timer(15%) Bashkir" w:cs="Times New Roman"/>
          <w:b/>
          <w:sz w:val="24"/>
          <w:szCs w:val="24"/>
          <w:lang w:eastAsia="ru-RU"/>
        </w:rPr>
        <w:t xml:space="preserve">      </w:t>
      </w:r>
      <w:r w:rsidRPr="007718FD"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           </w:t>
      </w:r>
      <w:r w:rsidRPr="007718FD">
        <w:rPr>
          <w:rFonts w:ascii="a_Timer(15%) Bashkir" w:eastAsia="Calibri" w:hAnsi="a_Timer(15%) Bashkir" w:cs="Times New Roman"/>
          <w:b/>
          <w:sz w:val="24"/>
          <w:szCs w:val="24"/>
          <w:lang w:eastAsia="ru-RU"/>
        </w:rPr>
        <w:t xml:space="preserve">                       </w:t>
      </w:r>
      <w:r w:rsidRPr="007718FD">
        <w:rPr>
          <w:rFonts w:ascii="a_Timer(15%) Bashkir" w:eastAsia="Calibri" w:hAnsi="a_Timer(15%) Bashkir" w:cs="Times New Roman"/>
          <w:b/>
          <w:sz w:val="24"/>
          <w:szCs w:val="24"/>
          <w:lang w:val="ba-RU" w:eastAsia="ru-RU"/>
        </w:rPr>
        <w:t xml:space="preserve">                            РЕШЕНИЕ</w:t>
      </w:r>
    </w:p>
    <w:p w:rsidR="007718FD" w:rsidRPr="007718FD" w:rsidRDefault="007718FD" w:rsidP="007718FD">
      <w:pPr>
        <w:spacing w:after="296"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7718FD" w:rsidRPr="007718FD" w:rsidRDefault="007718FD" w:rsidP="007718FD">
      <w:pPr>
        <w:spacing w:after="296"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77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77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718FD" w:rsidRPr="007718FD" w:rsidRDefault="007718FD" w:rsidP="007718FD">
      <w:pPr>
        <w:spacing w:after="0" w:line="31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со статьей 17 Федерального закона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 02 марта 2007 года № 25-ФЗ «О муниципальной службе в Российской Федерации» Совет сельского поселения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Нижнеташлинский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сельсовет 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 Республики Башкортостан </w:t>
      </w:r>
      <w:r w:rsidRPr="007718F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" w:eastAsia="ru-RU"/>
        </w:rPr>
        <w:t>решил:</w:t>
      </w:r>
    </w:p>
    <w:p w:rsidR="007718FD" w:rsidRPr="007718FD" w:rsidRDefault="007718FD" w:rsidP="007718FD">
      <w:pPr>
        <w:tabs>
          <w:tab w:val="left" w:pos="101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Утвердить  Положение о порядке проведения конкурса на замещение должности муниципальной службы в сельском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поселеним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Нижнеташлинский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сельсовет 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proofErr w:type="gram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Республики Башкортостан (приложение).</w:t>
      </w:r>
    </w:p>
    <w:p w:rsidR="007718FD" w:rsidRPr="007718FD" w:rsidRDefault="007718FD" w:rsidP="007718FD">
      <w:pPr>
        <w:tabs>
          <w:tab w:val="left" w:pos="101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Признать утратившим силу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8FD" w:rsidRPr="007718FD" w:rsidRDefault="007718FD" w:rsidP="007718FD">
      <w:pPr>
        <w:tabs>
          <w:tab w:val="left" w:pos="101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решение Совета сельского поселения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Нижнеташлинский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сельсовет 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 Республики Башкортостан от 06 ноября 2013 года № 266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Нижнеташлинский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сельсовет 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 Республики Башкортостан».</w:t>
      </w:r>
    </w:p>
    <w:p w:rsidR="007718FD" w:rsidRPr="007718FD" w:rsidRDefault="007718FD" w:rsidP="007718FD">
      <w:pPr>
        <w:tabs>
          <w:tab w:val="left" w:pos="9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Настоящее решение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путем размещения на информационном стенде Администрации сельского поселения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в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информационно-телекоммуникационной сети «Интернет»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ntashly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718FD" w:rsidRPr="007718FD" w:rsidRDefault="007718FD" w:rsidP="007718FD">
      <w:pPr>
        <w:tabs>
          <w:tab w:val="left" w:pos="9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</w:t>
      </w:r>
      <w:r w:rsidRPr="007718FD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 xml:space="preserve"> </w:t>
      </w:r>
      <w:r w:rsidRPr="007718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сельского поселения </w:t>
      </w:r>
      <w:proofErr w:type="spellStart"/>
      <w:r w:rsidRPr="007718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Нижнеташлинский</w:t>
      </w:r>
      <w:proofErr w:type="spellEnd"/>
      <w:r w:rsidRPr="007718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сельсовет</w:t>
      </w:r>
      <w:r w:rsidRPr="007718FD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 xml:space="preserve"> </w:t>
      </w: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социально-гуманитарным вопросам.</w:t>
      </w:r>
    </w:p>
    <w:p w:rsidR="007718FD" w:rsidRPr="007718FD" w:rsidRDefault="007718FD" w:rsidP="007718FD">
      <w:pPr>
        <w:tabs>
          <w:tab w:val="left" w:pos="115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FD" w:rsidRPr="007718FD" w:rsidRDefault="007718FD" w:rsidP="007718FD">
      <w:pPr>
        <w:tabs>
          <w:tab w:val="left" w:pos="115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FD" w:rsidRPr="007718FD" w:rsidRDefault="007718FD" w:rsidP="007718FD">
      <w:pPr>
        <w:tabs>
          <w:tab w:val="left" w:pos="115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FD" w:rsidRPr="007718FD" w:rsidRDefault="007718FD" w:rsidP="007718FD">
      <w:pPr>
        <w:tabs>
          <w:tab w:val="left" w:pos="115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7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Г.С.Гарифуллина</w:t>
      </w:r>
      <w:proofErr w:type="spellEnd"/>
    </w:p>
    <w:p w:rsidR="007718FD" w:rsidRPr="007718FD" w:rsidRDefault="007718FD" w:rsidP="007718FD">
      <w:pPr>
        <w:tabs>
          <w:tab w:val="left" w:pos="1153"/>
        </w:tabs>
        <w:spacing w:after="0" w:line="317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18FD" w:rsidRPr="007718FD" w:rsidRDefault="007718FD" w:rsidP="007718F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7718FD" w:rsidRPr="007718FD" w:rsidRDefault="007718FD" w:rsidP="007718F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</w:p>
    <w:p w:rsidR="007718FD" w:rsidRPr="007718FD" w:rsidRDefault="007718FD" w:rsidP="007718F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spellStart"/>
      <w:r w:rsidRPr="007718F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7718F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7718F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ижние</w:t>
      </w:r>
      <w:proofErr w:type="spellEnd"/>
      <w:r w:rsidRPr="007718F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Ташлы</w:t>
      </w:r>
    </w:p>
    <w:p w:rsidR="007718FD" w:rsidRPr="007718FD" w:rsidRDefault="000C21F0" w:rsidP="007718F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20 февраля 2023 года </w:t>
      </w:r>
    </w:p>
    <w:p w:rsidR="007718FD" w:rsidRPr="007718FD" w:rsidRDefault="007718FD" w:rsidP="007718F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7718F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№</w:t>
      </w:r>
      <w:r w:rsidR="000C21F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45/327</w:t>
      </w:r>
    </w:p>
    <w:bookmarkEnd w:id="0"/>
    <w:p w:rsidR="007718FD" w:rsidRPr="007017F0" w:rsidRDefault="007718FD" w:rsidP="007718FD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</w:pPr>
    </w:p>
    <w:p w:rsidR="007718FD" w:rsidRPr="007017F0" w:rsidRDefault="007718FD" w:rsidP="007718FD">
      <w:pPr>
        <w:spacing w:after="0" w:line="326" w:lineRule="exact"/>
        <w:ind w:left="4962" w:right="-2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Приложение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</w:p>
    <w:p w:rsidR="007718FD" w:rsidRPr="007017F0" w:rsidRDefault="007718FD" w:rsidP="007718FD">
      <w:pPr>
        <w:spacing w:after="0" w:line="326" w:lineRule="exact"/>
        <w:ind w:left="4962" w:right="-2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к решению Совета</w:t>
      </w:r>
      <w:r w:rsidRPr="007017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718FD" w:rsidRPr="007017F0" w:rsidRDefault="007718FD" w:rsidP="007718FD">
      <w:pPr>
        <w:spacing w:after="0" w:line="326" w:lineRule="exact"/>
        <w:ind w:left="4962" w:right="-2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сельского поселения </w:t>
      </w:r>
      <w:proofErr w:type="spellStart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Нижнеташлинский</w:t>
      </w:r>
      <w:proofErr w:type="spellEnd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Шаранский</w:t>
      </w:r>
      <w:proofErr w:type="spellEnd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район Республики Башкортостан </w:t>
      </w:r>
    </w:p>
    <w:p w:rsidR="007718FD" w:rsidRPr="007017F0" w:rsidRDefault="007718FD" w:rsidP="007718FD">
      <w:pPr>
        <w:spacing w:after="0" w:line="322" w:lineRule="exact"/>
        <w:ind w:left="4962" w:right="-2"/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от </w:t>
      </w:r>
      <w:r w:rsidR="000C21F0"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20 февраля 2023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года № </w:t>
      </w:r>
      <w:r w:rsidR="000C21F0"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45/327</w:t>
      </w:r>
    </w:p>
    <w:p w:rsidR="007718FD" w:rsidRPr="007017F0" w:rsidRDefault="007718FD" w:rsidP="007718FD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7718FD" w:rsidRPr="007017F0" w:rsidRDefault="007718FD" w:rsidP="007718FD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>ПОЛОЖЕНИЕ</w:t>
      </w:r>
    </w:p>
    <w:p w:rsidR="007718FD" w:rsidRPr="007017F0" w:rsidRDefault="007718FD" w:rsidP="007718FD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>о порядке проведения конкурса на замещение должности</w:t>
      </w:r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7718FD" w:rsidRPr="007017F0" w:rsidRDefault="007718FD" w:rsidP="007718FD">
      <w:pPr>
        <w:spacing w:after="0" w:line="270" w:lineRule="exact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 xml:space="preserve">муниципальной службы в сельском поселении </w:t>
      </w:r>
      <w:proofErr w:type="spellStart"/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>Нижнеташлинский</w:t>
      </w:r>
      <w:proofErr w:type="spellEnd"/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 xml:space="preserve"> сельсовет </w:t>
      </w:r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муниципального района </w:t>
      </w:r>
    </w:p>
    <w:p w:rsidR="007718FD" w:rsidRPr="007017F0" w:rsidRDefault="007718FD" w:rsidP="007718FD">
      <w:pPr>
        <w:spacing w:after="0" w:line="270" w:lineRule="exact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Шаранский</w:t>
      </w:r>
      <w:proofErr w:type="spellEnd"/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 район </w:t>
      </w:r>
      <w:r w:rsidRPr="007017F0">
        <w:rPr>
          <w:rFonts w:ascii="Times New Roman" w:eastAsia="Arial Unicode MS" w:hAnsi="Times New Roman" w:cs="Times New Roman"/>
          <w:b/>
          <w:color w:val="000000"/>
          <w:sz w:val="27"/>
          <w:szCs w:val="27"/>
          <w:lang w:val="ru" w:eastAsia="ru-RU"/>
        </w:rPr>
        <w:t>Республики Башкортостан</w:t>
      </w:r>
    </w:p>
    <w:p w:rsidR="007718FD" w:rsidRPr="007017F0" w:rsidRDefault="007718FD" w:rsidP="007718FD">
      <w:pPr>
        <w:spacing w:after="0" w:line="270" w:lineRule="exact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7718FD" w:rsidRPr="007017F0" w:rsidRDefault="007718FD" w:rsidP="007718FD">
      <w:pPr>
        <w:numPr>
          <w:ilvl w:val="1"/>
          <w:numId w:val="2"/>
        </w:numPr>
        <w:tabs>
          <w:tab w:val="left" w:pos="1134"/>
          <w:tab w:val="left" w:pos="130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Настоящим Положением в целях реализации статьи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17 Федерального закона от 02 марта 2007 года № 25-ФЗ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«О муниципальной службе в Российской Федерации»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(далее - Федеральный закон) определяются порядок и условия проведения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конкурса на замещение должности муниципальной службы в сельском поселении </w:t>
      </w:r>
      <w:proofErr w:type="spellStart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Нижнеташлинский</w:t>
      </w:r>
      <w:proofErr w:type="spellEnd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Шаранский</w:t>
      </w:r>
      <w:proofErr w:type="spellEnd"/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 xml:space="preserve"> район Республики Башкортостан.</w:t>
      </w:r>
    </w:p>
    <w:p w:rsidR="007718FD" w:rsidRPr="007017F0" w:rsidRDefault="007718FD" w:rsidP="007718FD">
      <w:pPr>
        <w:numPr>
          <w:ilvl w:val="1"/>
          <w:numId w:val="2"/>
        </w:numPr>
        <w:tabs>
          <w:tab w:val="left" w:pos="1003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Основными задачами проведения конкурса являются: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а)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обеспечение прав граждан Российской Федерации на равный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доступ к муниципальной службе;</w:t>
      </w:r>
    </w:p>
    <w:p w:rsidR="007718FD" w:rsidRPr="007017F0" w:rsidRDefault="007718FD" w:rsidP="007718FD">
      <w:pPr>
        <w:tabs>
          <w:tab w:val="left" w:pos="1033"/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б)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обеспечение прав муниципальных служащих на должностной рост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на конкурсной основе;</w:t>
      </w:r>
    </w:p>
    <w:p w:rsidR="007718FD" w:rsidRPr="007017F0" w:rsidRDefault="007718FD" w:rsidP="007718FD">
      <w:pPr>
        <w:tabs>
          <w:tab w:val="left" w:pos="1018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в)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формирование кадрового резерва;</w:t>
      </w:r>
    </w:p>
    <w:p w:rsidR="007718FD" w:rsidRPr="007017F0" w:rsidRDefault="007718FD" w:rsidP="007718FD">
      <w:pPr>
        <w:tabs>
          <w:tab w:val="left" w:pos="998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г)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совершенствование работы по подбору и расстановке кадров.</w:t>
      </w:r>
    </w:p>
    <w:p w:rsidR="007718FD" w:rsidRPr="007017F0" w:rsidRDefault="007718FD" w:rsidP="007718FD">
      <w:pPr>
        <w:numPr>
          <w:ilvl w:val="1"/>
          <w:numId w:val="2"/>
        </w:numPr>
        <w:tabs>
          <w:tab w:val="left" w:pos="1134"/>
          <w:tab w:val="left" w:pos="121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Конкурс в органе местного самоуправления объявляется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по решению представителя нанимателя при наличии вакантной должности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муниципальной службы.</w:t>
      </w:r>
    </w:p>
    <w:p w:rsidR="007718FD" w:rsidRPr="007017F0" w:rsidRDefault="007718FD" w:rsidP="007718FD">
      <w:pPr>
        <w:numPr>
          <w:ilvl w:val="1"/>
          <w:numId w:val="2"/>
        </w:numPr>
        <w:tabs>
          <w:tab w:val="left" w:pos="1003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Конкурс не проводится:</w:t>
      </w:r>
    </w:p>
    <w:p w:rsidR="007718FD" w:rsidRPr="007017F0" w:rsidRDefault="007718FD" w:rsidP="007718FD">
      <w:pPr>
        <w:tabs>
          <w:tab w:val="left" w:pos="1008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а)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при заключении срочного трудового договора;</w:t>
      </w:r>
    </w:p>
    <w:p w:rsidR="007718FD" w:rsidRPr="007017F0" w:rsidRDefault="007718FD" w:rsidP="007718FD">
      <w:pPr>
        <w:tabs>
          <w:tab w:val="left" w:pos="1134"/>
          <w:tab w:val="left" w:pos="127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б) при назначении на должности муниципальной службы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муниципального служащего (гражданина), состоящего в кадровом резерве,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сформированном на конкурсной основе;</w:t>
      </w:r>
    </w:p>
    <w:p w:rsidR="007718FD" w:rsidRPr="007017F0" w:rsidRDefault="007718FD" w:rsidP="007718FD">
      <w:pPr>
        <w:tabs>
          <w:tab w:val="left" w:pos="1105"/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в)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при переводе муниципального служащего на иную должность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муниципальной службы в случае невозможности в соответствии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с медицинским заключением исполнения им должностных обязанностей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по замещаемой должности муниципальной службы;</w:t>
      </w:r>
    </w:p>
    <w:p w:rsidR="007718FD" w:rsidRPr="007017F0" w:rsidRDefault="007718FD" w:rsidP="007718FD">
      <w:pPr>
        <w:tabs>
          <w:tab w:val="left" w:pos="1095"/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г)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при переводе муниципального служащего на иную должность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муниципальной службы в случае сокращения замещаемой им должности,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реорганизации, ликвидации органа местного самоуправления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или изменения его структуры;</w:t>
      </w:r>
    </w:p>
    <w:p w:rsidR="007718FD" w:rsidRPr="007017F0" w:rsidRDefault="007718FD" w:rsidP="007718FD">
      <w:pPr>
        <w:tabs>
          <w:tab w:val="left" w:pos="1134"/>
          <w:tab w:val="left" w:pos="1162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д)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ab/>
        <w:t>в случае назначения на должность муниципальной службы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Arial Unicode MS" w:hAnsi="Times New Roman" w:cs="Times New Roman"/>
          <w:sz w:val="27"/>
          <w:szCs w:val="27"/>
          <w:shd w:val="clear" w:color="auto" w:fill="FFFFFF"/>
        </w:rPr>
        <w:t>во вновь образованном подразделении органа местного самоуправления;</w:t>
      </w:r>
    </w:p>
    <w:p w:rsidR="007718FD" w:rsidRPr="007017F0" w:rsidRDefault="007718FD" w:rsidP="007718FD">
      <w:pPr>
        <w:tabs>
          <w:tab w:val="left" w:pos="1134"/>
          <w:tab w:val="left" w:pos="1162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при назначении на отдельные должности муниципальной службы,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исполнение должностных обязанностей по которым связано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использованием сведений, составляющих государственную тайну;</w:t>
      </w:r>
    </w:p>
    <w:p w:rsidR="007718FD" w:rsidRPr="007017F0" w:rsidRDefault="007718FD" w:rsidP="007718FD">
      <w:pPr>
        <w:tabs>
          <w:tab w:val="left" w:pos="1134"/>
          <w:tab w:val="left" w:pos="1302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при назначении на должности муниципальной службы,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относящиеся к старшей и младшей группам должностей муниципальной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службы.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5. </w:t>
      </w: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Право на участие в конкурсе на замещение вакантной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муниципальной должности имеют граждане Российской Федерации,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достигшие 18-летнего возраста, но не старше 65 лет (предельного возраста,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установленного для замещения должности муниципальной службы),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владеющие государственным языком Российской Федерации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соответствующие квалификационным требованиям, установленным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соответствии с Федеральным законом для замещения должностей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муниципальной службы, при отсутствии обстоятельств, указанных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статье 13 Федерального закона в</w:t>
      </w:r>
      <w:proofErr w:type="gramEnd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качестве</w:t>
      </w:r>
      <w:proofErr w:type="gramEnd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ограничений, связанных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муниципальной службой.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Муниципальный служащий вправе на общих основаниях участвовать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конкурсе независимо от того, какую должность он замещает на период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проведения конкурса.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6. Гражданин Российской Федерации, изъявивший желание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участвовать в конкурсе, представляет в орган местного самоуправления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следующие документы:</w:t>
      </w:r>
    </w:p>
    <w:p w:rsidR="007718FD" w:rsidRPr="007017F0" w:rsidRDefault="007718FD" w:rsidP="007718FD">
      <w:pPr>
        <w:tabs>
          <w:tab w:val="left" w:pos="978"/>
          <w:tab w:val="left" w:pos="1134"/>
        </w:tabs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 личное заявление на имя представителя нанимателя;</w:t>
      </w:r>
    </w:p>
    <w:p w:rsidR="007718FD" w:rsidRPr="007017F0" w:rsidRDefault="007718FD" w:rsidP="007718FD">
      <w:pPr>
        <w:tabs>
          <w:tab w:val="left" w:pos="1076"/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 собственноручно заполненную и подписанную анкету по форме,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установленной распоряжением Правительства Российской Федерации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26 мая 2005 года № 667-р, с приложением фотографии;</w:t>
      </w:r>
    </w:p>
    <w:p w:rsidR="007718FD" w:rsidRPr="007017F0" w:rsidRDefault="007718FD" w:rsidP="007718FD">
      <w:pPr>
        <w:tabs>
          <w:tab w:val="left" w:pos="1134"/>
          <w:tab w:val="left" w:pos="1398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 копию паспорта или заменяющего его документа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(соответствующий документ предъявляется лично по прибытии на конкурс);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4) документы, подтверждающие необходимое профессиональное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образование, стаж работы и квалификацию:</w:t>
      </w:r>
    </w:p>
    <w:p w:rsidR="007718FD" w:rsidRPr="007017F0" w:rsidRDefault="007718FD" w:rsidP="007718FD">
      <w:pPr>
        <w:tabs>
          <w:tab w:val="left" w:pos="1023"/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 копию трудовой книжки (за исключением случаев, когда служебная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(трудовая) деятельность осуществляется впервые) или иные документы,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подтверждающие трудовую (служебную) деятельность гражданина,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заверенные нотариально или кадровой службой по месту работы (службы);</w:t>
      </w:r>
    </w:p>
    <w:p w:rsidR="007718FD" w:rsidRPr="007017F0" w:rsidRDefault="007718FD" w:rsidP="007718FD">
      <w:pPr>
        <w:tabs>
          <w:tab w:val="left" w:pos="1033"/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 копии документов об образовании, а также по желанию гражданина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 дополнительном профессиональном образовании, о присвоении ученой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степени, ученого звания, заверенные нотариально или кадровой службой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 месту работы (службы);</w:t>
      </w:r>
    </w:p>
    <w:p w:rsidR="007718FD" w:rsidRPr="007017F0" w:rsidRDefault="007718FD" w:rsidP="007718FD">
      <w:pPr>
        <w:tabs>
          <w:tab w:val="left" w:pos="1134"/>
          <w:tab w:val="left" w:pos="1201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 копию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 копию свидетельства о постановке физического лица на учет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налоговом органе по месту жительства на территории Российской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Федерации;</w:t>
      </w:r>
    </w:p>
    <w:p w:rsidR="007718FD" w:rsidRPr="007017F0" w:rsidRDefault="007718FD" w:rsidP="007718FD">
      <w:pPr>
        <w:tabs>
          <w:tab w:val="left" w:pos="1095"/>
          <w:tab w:val="left" w:pos="1134"/>
        </w:tabs>
        <w:spacing w:after="0" w:line="240" w:lineRule="auto"/>
        <w:ind w:left="20" w:right="100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 копии документов воинского учета (для граждан, пребывающих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запасе, и лиц, подлежащих призыву на военную службу);</w:t>
      </w:r>
    </w:p>
    <w:p w:rsidR="007718FD" w:rsidRPr="007017F0" w:rsidRDefault="007718FD" w:rsidP="007718FD">
      <w:pPr>
        <w:tabs>
          <w:tab w:val="left" w:pos="1023"/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 заключение медицинской организации об отсутствии у гражданина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заболевания, препятствующего поступлению на муниципальную службу;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 сведения о доходах за год, предшествующий году поступления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муниципальную службу, об имуществе и обязательствах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имущественного характера, по форме, утвержденной Указом Президента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Российской Федерации от 23 июня 2014 года № 460 «Об утверждении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формы справки о доходах, расходах, об имуществе и обязательствах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имущественного характера и внесении изменений в некоторые акты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Президента Российской Федерации»;</w:t>
      </w:r>
      <w:proofErr w:type="gramEnd"/>
    </w:p>
    <w:p w:rsidR="007718FD" w:rsidRPr="007017F0" w:rsidRDefault="007718FD" w:rsidP="007718FD">
      <w:pPr>
        <w:tabs>
          <w:tab w:val="left" w:pos="1134"/>
          <w:tab w:val="left" w:pos="1268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сведений об адресах сайтов и (или) страниц сайтов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информационно-телекоммуникационной сети «Интернет», на которых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гражданином Российской Федерации, претендующим на замещение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должности муниципальной службы, размещались общедоступная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информация, а также данные, позволяющие его идентифицировать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за три календарных года, предшествующих году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поступления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муниципальную службу, по форме, утвержденной распоряжением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Правительства Российской Федерации от 28 декабря 2016 года № 2867-р;</w:t>
      </w:r>
      <w:proofErr w:type="gramEnd"/>
    </w:p>
    <w:p w:rsidR="007718FD" w:rsidRPr="007017F0" w:rsidRDefault="007718FD" w:rsidP="007718FD">
      <w:pPr>
        <w:tabs>
          <w:tab w:val="left" w:pos="1134"/>
          <w:tab w:val="left" w:pos="1210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иные документы, предусмотренные федеральными законами,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указами Президента Российской Федерации и постановлениями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Правительства Российской Федерации.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Гражданин, желающий участвовать в конкурсе, вправе также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представить характеристику или рекомендательное письмо с места работы,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рекомендации лиц, знающих претендента по совместной работе.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Конкурсная комиссия в случае необходимости проводит проверку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достоверности сведений, представленных кандидатом, и принимает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допуске к участию в конкурсе.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018"/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Конкурс проводится в два этапа. На первом </w:t>
      </w: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этапе</w:t>
      </w:r>
      <w:proofErr w:type="gramEnd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на официальном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сайте органа местного самоуправления в сети «Интернет» размещается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объявление о приеме документов для участия в конкурсе, а также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следующая информация о конкурсе:</w:t>
      </w:r>
    </w:p>
    <w:p w:rsidR="007718FD" w:rsidRPr="007017F0" w:rsidRDefault="007718FD" w:rsidP="007718FD">
      <w:pPr>
        <w:tabs>
          <w:tab w:val="left" w:pos="1008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наименование вакантной должности муниципальной службы;</w:t>
      </w:r>
    </w:p>
    <w:p w:rsidR="007718FD" w:rsidRPr="007017F0" w:rsidRDefault="007718FD" w:rsidP="007718FD">
      <w:pPr>
        <w:tabs>
          <w:tab w:val="left" w:pos="1023"/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требования, предъявляемые к претенденту на замещение должности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муниципальной службы;</w:t>
      </w:r>
    </w:p>
    <w:p w:rsidR="007718FD" w:rsidRPr="007017F0" w:rsidRDefault="007718FD" w:rsidP="007718FD">
      <w:pPr>
        <w:tabs>
          <w:tab w:val="left" w:pos="1003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условия прохождения муниципальной службы;</w:t>
      </w:r>
    </w:p>
    <w:p w:rsidR="007718FD" w:rsidRPr="007017F0" w:rsidRDefault="007718FD" w:rsidP="007718FD">
      <w:pPr>
        <w:tabs>
          <w:tab w:val="left" w:pos="1081"/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место и время приема документов, подлежащих представлению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участия в конкурсе;</w:t>
      </w:r>
    </w:p>
    <w:p w:rsidR="007718FD" w:rsidRPr="007017F0" w:rsidRDefault="007718FD" w:rsidP="007718FD">
      <w:pPr>
        <w:tabs>
          <w:tab w:val="left" w:pos="1032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срок, до истечения которого принимаются указанные документы;</w:t>
      </w:r>
    </w:p>
    <w:p w:rsidR="007718FD" w:rsidRPr="007017F0" w:rsidRDefault="007718FD" w:rsidP="007718FD">
      <w:pPr>
        <w:tabs>
          <w:tab w:val="left" w:pos="1008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предполагаемая дата проведения конкурса;</w:t>
      </w:r>
    </w:p>
    <w:p w:rsidR="007718FD" w:rsidRPr="007017F0" w:rsidRDefault="007718FD" w:rsidP="007718FD">
      <w:pPr>
        <w:tabs>
          <w:tab w:val="left" w:pos="1080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проект трудового договора;</w:t>
      </w:r>
    </w:p>
    <w:p w:rsidR="007718FD" w:rsidRPr="007017F0" w:rsidRDefault="007718FD" w:rsidP="007718FD">
      <w:pPr>
        <w:tabs>
          <w:tab w:val="left" w:pos="998"/>
          <w:tab w:val="left" w:pos="113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иные информационные материалы.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Объявление о приеме документов для участия в конкурсе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информация о конкурсе также могут публиковаться в периодическом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печатном издании.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023"/>
          <w:tab w:val="left" w:pos="113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Гражданин (муниципальный служащий) не допускается к участию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конкурсе в связи с его несоответствием квалификационным требованиям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 вакантной должности муниципальной службы, а также в связи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ограничениями, установленными законодательством о муниципальной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службе для поступления на муниципальную службу и ее прохождения.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16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Документы, указанные в пункте 6 настоящего Положения,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представляются в течение 20 дней со дня объявления об их приеме.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Несвоевременное представление документов, представление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их не в полном объеме или с нарушением правил оформления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без уважительной причины являются основанием для отказа гражданину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их приеме.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несвоевременном представлении документов, представлении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их не в полном объеме или с нарушением правил оформления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 уважительной причине представитель нанимателя вправе перенести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сроки их приема.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16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дате, месте и времени проведения второго (основного)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этапа конкурса принимается представителем нанимателя после проверки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достоверности сведений, представленных претендентами на замещение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вакантной должности муниципальной службы.</w:t>
      </w:r>
    </w:p>
    <w:p w:rsidR="007718FD" w:rsidRPr="007017F0" w:rsidRDefault="007718FD" w:rsidP="007017F0">
      <w:pPr>
        <w:spacing w:after="0" w:line="240" w:lineRule="auto"/>
        <w:ind w:right="23" w:firstLineChars="271" w:firstLine="73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Представитель нанимателя </w:t>
      </w:r>
      <w:r w:rsidRPr="007017F0">
        <w:rPr>
          <w:rFonts w:ascii="Times New Roman" w:eastAsia="Calibri" w:hAnsi="Times New Roman" w:cs="Times New Roman"/>
          <w:sz w:val="27"/>
          <w:szCs w:val="27"/>
        </w:rPr>
        <w:t xml:space="preserve">не </w:t>
      </w:r>
      <w:proofErr w:type="gramStart"/>
      <w:r w:rsidRPr="007017F0">
        <w:rPr>
          <w:rFonts w:ascii="Times New Roman" w:eastAsia="Calibri" w:hAnsi="Times New Roman" w:cs="Times New Roman"/>
          <w:sz w:val="27"/>
          <w:szCs w:val="27"/>
        </w:rPr>
        <w:t>позднее</w:t>
      </w:r>
      <w:proofErr w:type="gramEnd"/>
      <w:r w:rsidRPr="007017F0">
        <w:rPr>
          <w:rFonts w:ascii="Times New Roman" w:eastAsia="Calibri" w:hAnsi="Times New Roman" w:cs="Times New Roman"/>
          <w:sz w:val="27"/>
          <w:szCs w:val="27"/>
        </w:rPr>
        <w:t xml:space="preserve"> чем за 20 дней до дня проведения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второго этапа</w:t>
      </w:r>
      <w:r w:rsidRPr="007017F0">
        <w:rPr>
          <w:rFonts w:ascii="Times New Roman" w:eastAsia="Calibri" w:hAnsi="Times New Roman" w:cs="Times New Roman"/>
          <w:sz w:val="27"/>
          <w:szCs w:val="27"/>
        </w:rPr>
        <w:t xml:space="preserve"> конкурса публикует его условия, сведения о дате, времени и месте его проведения, а т</w:t>
      </w:r>
      <w:r w:rsidR="0069512B" w:rsidRPr="007017F0">
        <w:rPr>
          <w:rFonts w:ascii="Times New Roman" w:eastAsia="Calibri" w:hAnsi="Times New Roman" w:cs="Times New Roman"/>
          <w:sz w:val="27"/>
          <w:szCs w:val="27"/>
        </w:rPr>
        <w:t>акже проект трудового договора.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16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 установления в ходе проверки обстоятельств,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препятствующих в соответствии с федеральными законами и другими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нормативными правовыми актами Российской Федерации поступлению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гражданина на муниципальную службу, он информируется в письменной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форме представителем нанимателя о причинах отказа в участии в конкурсе.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2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Претендент на замещение вакантной должности муниципальной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службы, не допущенный к участию в конкурсе, вправе обжаловать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это решение в соответствии с законодательством Российской Федерации.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20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Представитель нанимателя не </w:t>
      </w: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позднее</w:t>
      </w:r>
      <w:proofErr w:type="gramEnd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чем за 7 дней до начала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второго этапа конкурса направляет сообщения о дате, месте и времени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его проведения гражданам (муниципальным служащим), допущенным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 участию в конкурсе.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34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проведения конкурса правовым актом представителя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нанимателя образуется конкурсная комиссия, действующая на постоянной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основе. Состав конкурсной комиссии, сроки и порядок ее работы, а также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методика проведения конкурса определяются муниципальным правовым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актом.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18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состав конкурсной комиссии входят представитель нанимателя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(или) уполномоченные им муниципальные служащие (в том числе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 кадрового подразделения,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юридического (правового) подразделения и подразделения, в котором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проводится конкурс на замещение вакантной должности муниципальной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службы).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 работе комиссии могут быть привлечены независимые эксперты.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Их оценка качеств кандидата является одним из аргументов,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характеризующих кандидата. В качестве независимых экспертов могут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выступать представители научных и образовательных учреждений,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государственных органов Республики Башкортостан.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Конкурсная комиссия состоит из председателя, заместителя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председателя, секретаря и членов комиссии.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Количественный и персональный состав конкурсной комиссии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="009E42F5"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устанавливается Советом сельского поселения </w:t>
      </w:r>
      <w:proofErr w:type="spellStart"/>
      <w:r w:rsidR="009E42F5"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Нижнеташлинский</w:t>
      </w:r>
      <w:proofErr w:type="spellEnd"/>
      <w:r w:rsidR="009E42F5"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="009E42F5"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Шаранский</w:t>
      </w:r>
      <w:proofErr w:type="spellEnd"/>
      <w:r w:rsidR="009E42F5"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район Республики Башкортостан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Состав конкурсной комиссии формируется таким образом, чтобы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была исключена возможность возникновения конфликтов интересов,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которые могли бы повлиять на принимаемые конкурсной комиссией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решения.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31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Конкурс заключается в оценке профессионального уровня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кандидатов на замещение вакантной должности муниципальной службы,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их соответствия квалификационным требованиям к этой должности.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проведении конкурса конкурсная комиссия оценивает кандидатов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основании представленных ими документов об образовании,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прохождении муниципальной службы, осуществлении другой трудовой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деятельности, а также на основе конкурсных процедур с использованием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противоречащих федеральным законам и другим нормативным правовым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актам Российской Федерации методов оценки профессиональных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 личностных качеств кандидатов, включая индивидуальное собеседование,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анкетирование, проведение групповых дискуссий, написание реферата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или тестирование по вопросам</w:t>
      </w:r>
      <w:proofErr w:type="gramEnd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, </w:t>
      </w: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связанным с выполнением должностных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обязанностей по вакантной должности муниципальной службы,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замещение которой претендуют кандидаты.</w:t>
      </w:r>
      <w:proofErr w:type="gramEnd"/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оценке профессиональных и личностных качеств кандидатов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конкурсная комиссия исходит из соответствующих квалификационных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требований к вакантной должности муниципальной службы и других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положений должностной инструкции по этой должности, а также иных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положений, установленных законодательством Российской Федерации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 муниципальной службе.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Заседание конкурсной комиссии проводится при наличии не менее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двух кандидатов.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Заседание конкурсной комиссии считается правомочным, если на нем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присутствует не менее двух третей от общего числа ее членов. Решения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конкурсной комиссии по результатам проведения конкурса принимаются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открытым голосованием простым большинством голосов ее членов,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присутствующих на заседании.</w:t>
      </w:r>
    </w:p>
    <w:p w:rsidR="007718FD" w:rsidRPr="007017F0" w:rsidRDefault="007718FD" w:rsidP="007718FD">
      <w:pPr>
        <w:tabs>
          <w:tab w:val="left" w:pos="11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равенстве голосов решающим является голос председателя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конкурсной комиссии.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33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конкурсной комиссии принимается в отсутствие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кандидата и является основанием для назначения его на вакантную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должность муниципальной службы либо отказа в таком назначении.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35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Результаты заседания конкурсной комиссии оформляются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протоколом, который подписывается председателем, заместителем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председателя, секретарем и членами комиссии, принявшими участие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заседании.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26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Если в результате проведения конкурса не были выявлены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кандидаты, отвечающие квалификационным требованиям к вакантной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"/>
        </w:rPr>
        <w:t xml:space="preserve"> </w:t>
      </w: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должности муниципальной службы, на замещение которой он был объявлен, конкурс признается несостоявшимся.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181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Сообщения о результатах конкурса направляются в письменной форме кандидатам в 7-дневный срок со дня подписания протокола. Информация о результатах конкурса также размещается в указанный срок на официальном сайте органа местного самоуправления в сети «Интернет».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234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234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дств св</w:t>
      </w:r>
      <w:proofErr w:type="gramEnd"/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язи и другие), осуществляются кандидатами за счет собственных средств.</w:t>
      </w:r>
    </w:p>
    <w:p w:rsidR="007718FD" w:rsidRPr="007017F0" w:rsidRDefault="007718FD" w:rsidP="007718FD">
      <w:pPr>
        <w:numPr>
          <w:ilvl w:val="2"/>
          <w:numId w:val="2"/>
        </w:numPr>
        <w:tabs>
          <w:tab w:val="left" w:pos="1134"/>
          <w:tab w:val="left" w:pos="1253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7F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7718FD" w:rsidRPr="007718FD" w:rsidRDefault="007718FD" w:rsidP="007718FD">
      <w:pPr>
        <w:tabs>
          <w:tab w:val="left" w:pos="3228"/>
        </w:tabs>
        <w:spacing w:after="0" w:line="240" w:lineRule="auto"/>
        <w:rPr>
          <w:rFonts w:ascii="a_Timer(15%) Bashkir" w:eastAsia="Calibri" w:hAnsi="a_Timer(15%) Bashkir" w:cs="Times New Roman"/>
          <w:b/>
          <w:sz w:val="24"/>
          <w:szCs w:val="24"/>
          <w:lang w:eastAsia="ru-RU"/>
        </w:rPr>
      </w:pPr>
    </w:p>
    <w:p w:rsidR="00830EF2" w:rsidRDefault="00830EF2"/>
    <w:sectPr w:rsidR="00830EF2">
      <w:pgSz w:w="11906" w:h="16838"/>
      <w:pgMar w:top="694" w:right="851" w:bottom="304" w:left="1701" w:header="709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2AFA"/>
    <w:multiLevelType w:val="multilevel"/>
    <w:tmpl w:val="E25EE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0C031"/>
    <w:multiLevelType w:val="multilevel"/>
    <w:tmpl w:val="45F0C03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8"/>
    <w:rsid w:val="000C21F0"/>
    <w:rsid w:val="00461579"/>
    <w:rsid w:val="0069512B"/>
    <w:rsid w:val="007017F0"/>
    <w:rsid w:val="007506D8"/>
    <w:rsid w:val="007718FD"/>
    <w:rsid w:val="00830EF2"/>
    <w:rsid w:val="009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4388489208633093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87392"/>
        <c:axId val="110317504"/>
        <c:axId val="0"/>
      </c:bar3DChart>
      <c:catAx>
        <c:axId val="3538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317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317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387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322"/>
          <c:y val="0.34065934065934067"/>
          <c:w val="0.17985611510791366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2023-02-28T05:55:00Z</cp:lastPrinted>
  <dcterms:created xsi:type="dcterms:W3CDTF">2023-02-07T13:36:00Z</dcterms:created>
  <dcterms:modified xsi:type="dcterms:W3CDTF">2023-02-28T05:57:00Z</dcterms:modified>
</cp:coreProperties>
</file>