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3826"/>
      </w:tblGrid>
      <w:tr w:rsidR="00B82ABE" w:rsidTr="00002828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2ABE" w:rsidRDefault="00B82ABE" w:rsidP="00002828">
            <w:pPr>
              <w:spacing w:after="120" w:line="240" w:lineRule="atLeas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Башкортостан Республика</w:t>
            </w:r>
            <w:r>
              <w:rPr>
                <w:b/>
                <w:sz w:val="20"/>
                <w:szCs w:val="20"/>
                <w:lang w:val="kk-KZ"/>
              </w:rPr>
              <w:t xml:space="preserve">һы   </w:t>
            </w:r>
          </w:p>
          <w:p w:rsidR="00B82ABE" w:rsidRDefault="00B82ABE" w:rsidP="00002828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Шаран районы  </w:t>
            </w: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районының</w:t>
            </w:r>
          </w:p>
          <w:p w:rsidR="00B82ABE" w:rsidRDefault="00B82ABE" w:rsidP="00002828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Түбәнге Ташлы  ауыл Советы ауыл</w:t>
            </w:r>
          </w:p>
          <w:p w:rsidR="00B82ABE" w:rsidRDefault="00B82ABE" w:rsidP="00002828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</w:t>
            </w:r>
            <w:r>
              <w:rPr>
                <w:b/>
                <w:sz w:val="20"/>
                <w:szCs w:val="20"/>
                <w:lang w:val="kk-KZ"/>
              </w:rPr>
              <w:t>биләмәһе хакимиәте башлы</w:t>
            </w:r>
            <w:r>
              <w:rPr>
                <w:rFonts w:ascii="Bashkort" w:hAnsi="Bashkort"/>
                <w:b/>
                <w:sz w:val="20"/>
                <w:szCs w:val="20"/>
                <w:lang w:val="kk-KZ"/>
              </w:rPr>
              <w:t>ã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</w:p>
          <w:p w:rsidR="00B82ABE" w:rsidRDefault="00B82ABE" w:rsidP="00002828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Тубән Ташлы ауылы, тел.(34769) 2-51-49</w:t>
            </w:r>
            <w:r>
              <w:rPr>
                <w:rFonts w:ascii="ER Bukinist Bashkir" w:hAnsi="ER Bukinist Bashkir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ER Bukinist Bashkir" w:hAnsi="ER Bukinist Bashkir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2ABE" w:rsidRDefault="00B82ABE" w:rsidP="00002828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2ABE" w:rsidRDefault="00B82ABE" w:rsidP="0000282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B82ABE" w:rsidRDefault="00B82ABE" w:rsidP="0000282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Муниципального района    </w:t>
            </w: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B82ABE" w:rsidRDefault="00B82ABE" w:rsidP="00002828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Республики Башкортостан</w:t>
            </w:r>
          </w:p>
          <w:p w:rsidR="00B82ABE" w:rsidRDefault="00B82ABE" w:rsidP="00002828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с. </w:t>
            </w:r>
            <w:proofErr w:type="gramStart"/>
            <w:r>
              <w:rPr>
                <w:bCs/>
                <w:sz w:val="20"/>
                <w:szCs w:val="20"/>
              </w:rPr>
              <w:t>Нижние</w:t>
            </w:r>
            <w:proofErr w:type="gramEnd"/>
            <w:r>
              <w:rPr>
                <w:bCs/>
                <w:sz w:val="20"/>
                <w:szCs w:val="20"/>
              </w:rPr>
              <w:t xml:space="preserve"> Ташлы, тел.(34769) 2-51-49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</w:p>
        </w:tc>
      </w:tr>
    </w:tbl>
    <w:p w:rsidR="00B82ABE" w:rsidRDefault="00B82ABE" w:rsidP="00B82ABE">
      <w:pPr>
        <w:pStyle w:val="a3"/>
        <w:spacing w:after="0" w:line="240" w:lineRule="auto"/>
        <w:ind w:left="0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B82ABE" w:rsidRPr="00425EA6" w:rsidRDefault="00B82ABE" w:rsidP="00B82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425EA6">
        <w:rPr>
          <w:b/>
          <w:sz w:val="28"/>
          <w:szCs w:val="28"/>
        </w:rPr>
        <w:t xml:space="preserve">                 </w:t>
      </w:r>
      <w:r w:rsidRPr="00425EA6">
        <w:rPr>
          <w:sz w:val="28"/>
          <w:szCs w:val="28"/>
        </w:rPr>
        <w:t xml:space="preserve">К А </w:t>
      </w:r>
      <w:proofErr w:type="gramStart"/>
      <w:r w:rsidRPr="00425EA6">
        <w:rPr>
          <w:sz w:val="28"/>
          <w:szCs w:val="28"/>
        </w:rPr>
        <w:t>Р</w:t>
      </w:r>
      <w:proofErr w:type="gramEnd"/>
      <w:r w:rsidRPr="00425EA6">
        <w:rPr>
          <w:sz w:val="28"/>
          <w:szCs w:val="28"/>
        </w:rPr>
        <w:t xml:space="preserve"> А Р</w:t>
      </w:r>
      <w:r w:rsidRPr="00425EA6">
        <w:rPr>
          <w:sz w:val="28"/>
          <w:szCs w:val="28"/>
        </w:rPr>
        <w:tab/>
      </w:r>
      <w:r w:rsidRPr="00425EA6">
        <w:rPr>
          <w:sz w:val="28"/>
          <w:szCs w:val="28"/>
        </w:rPr>
        <w:tab/>
      </w:r>
      <w:r w:rsidRPr="00425EA6">
        <w:rPr>
          <w:sz w:val="28"/>
          <w:szCs w:val="28"/>
        </w:rPr>
        <w:tab/>
      </w:r>
      <w:r w:rsidRPr="00425EA6">
        <w:rPr>
          <w:sz w:val="28"/>
          <w:szCs w:val="28"/>
        </w:rPr>
        <w:tab/>
        <w:t xml:space="preserve">        </w:t>
      </w:r>
      <w:r w:rsidRPr="00ED4BA6">
        <w:rPr>
          <w:sz w:val="28"/>
          <w:szCs w:val="28"/>
        </w:rPr>
        <w:t xml:space="preserve">                          </w:t>
      </w:r>
      <w:r w:rsidRPr="00425EA6">
        <w:rPr>
          <w:sz w:val="28"/>
          <w:szCs w:val="28"/>
        </w:rPr>
        <w:t xml:space="preserve">      </w:t>
      </w:r>
      <w:r w:rsidRPr="00425EA6">
        <w:rPr>
          <w:sz w:val="28"/>
          <w:szCs w:val="28"/>
        </w:rPr>
        <w:tab/>
        <w:t>ПОСТАНОВЛЕНИЕ</w:t>
      </w:r>
    </w:p>
    <w:p w:rsidR="00B82ABE" w:rsidRDefault="00B82ABE" w:rsidP="00B82ABE">
      <w:pPr>
        <w:widowControl w:val="0"/>
        <w:rPr>
          <w:sz w:val="16"/>
          <w:szCs w:val="16"/>
        </w:rPr>
      </w:pPr>
    </w:p>
    <w:p w:rsidR="00B82ABE" w:rsidRPr="00425EA6" w:rsidRDefault="00B82ABE" w:rsidP="00B82AB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02 декабрь</w:t>
      </w:r>
      <w:r w:rsidRPr="00425EA6">
        <w:rPr>
          <w:sz w:val="28"/>
          <w:szCs w:val="28"/>
        </w:rPr>
        <w:t xml:space="preserve"> 20</w:t>
      </w:r>
      <w:r>
        <w:rPr>
          <w:sz w:val="28"/>
          <w:szCs w:val="28"/>
        </w:rPr>
        <w:t>20 й.</w:t>
      </w:r>
      <w:r>
        <w:rPr>
          <w:sz w:val="28"/>
          <w:szCs w:val="28"/>
        </w:rPr>
        <w:tab/>
        <w:t xml:space="preserve">   </w:t>
      </w:r>
      <w:r w:rsidRPr="00B82A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425EA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72    </w:t>
      </w:r>
      <w:r w:rsidRPr="00B82ABE">
        <w:rPr>
          <w:sz w:val="28"/>
          <w:szCs w:val="28"/>
        </w:rPr>
        <w:t xml:space="preserve">                               </w:t>
      </w:r>
      <w:r w:rsidRPr="00425EA6">
        <w:rPr>
          <w:sz w:val="28"/>
          <w:szCs w:val="28"/>
        </w:rPr>
        <w:t xml:space="preserve">        </w:t>
      </w:r>
      <w:r>
        <w:rPr>
          <w:sz w:val="28"/>
          <w:szCs w:val="28"/>
        </w:rPr>
        <w:t>02</w:t>
      </w:r>
      <w:r w:rsidRPr="00425EA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25EA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25EA6">
        <w:rPr>
          <w:sz w:val="28"/>
          <w:szCs w:val="28"/>
        </w:rPr>
        <w:t xml:space="preserve"> г.</w:t>
      </w:r>
    </w:p>
    <w:p w:rsidR="00B82ABE" w:rsidRDefault="00B82ABE" w:rsidP="00B82AB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2ABE" w:rsidRDefault="00B82ABE" w:rsidP="00B82ABE">
      <w:pPr>
        <w:jc w:val="both"/>
        <w:outlineLvl w:val="0"/>
        <w:rPr>
          <w:szCs w:val="28"/>
        </w:rPr>
      </w:pPr>
    </w:p>
    <w:p w:rsidR="00B82ABE" w:rsidRDefault="00B82ABE" w:rsidP="00B82AB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границ территориальных зон села Нижние Ташлы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B82ABE" w:rsidRDefault="00B82ABE" w:rsidP="00B82ABE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2ABE" w:rsidRDefault="00B82ABE" w:rsidP="00B82ABE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2ABE" w:rsidRDefault="00B82ABE" w:rsidP="00B82ABE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материалы установления границ территориальных зон ЖУ.1 (жилая зона) села Нижние Ташлы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статьей 46 Федерального закона № 221-ФЗ от 24 июля 2007 года «О государственном кадастре недвижимости» ПОСТАНОВЛЯЮ:</w:t>
      </w:r>
    </w:p>
    <w:p w:rsidR="00B82ABE" w:rsidRDefault="00B82ABE" w:rsidP="00B82ABE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границы территориальных зон ЖУ.1 (жилая зона) села Нижние Ташлы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согласно карты</w:t>
      </w:r>
      <w:proofErr w:type="gramEnd"/>
      <w:r>
        <w:rPr>
          <w:rFonts w:ascii="Times New Roman" w:hAnsi="Times New Roman"/>
          <w:sz w:val="28"/>
          <w:szCs w:val="28"/>
        </w:rPr>
        <w:t xml:space="preserve"> (плана) границ территориальных зон. Площадь земель в границах территориальных зон ЖУ.1 (жилая зона) села Нижние Ташлы – </w:t>
      </w:r>
      <w:r w:rsidRPr="00800D02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,</w:t>
      </w:r>
      <w:r w:rsidRPr="00800D02">
        <w:rPr>
          <w:rFonts w:ascii="Times New Roman" w:hAnsi="Times New Roman"/>
          <w:sz w:val="28"/>
          <w:szCs w:val="28"/>
        </w:rPr>
        <w:t xml:space="preserve">5371 </w:t>
      </w:r>
      <w:r>
        <w:rPr>
          <w:rFonts w:ascii="Times New Roman" w:hAnsi="Times New Roman"/>
          <w:sz w:val="28"/>
          <w:szCs w:val="28"/>
        </w:rPr>
        <w:t xml:space="preserve">га. </w:t>
      </w:r>
    </w:p>
    <w:p w:rsidR="00B82ABE" w:rsidRDefault="00B82ABE" w:rsidP="00B82ABE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Управляющему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обеспечить представление, в порядке информационного взаимодействия, карты (плана) объекта землеустройства для внесения сведений в государственный кадастр недвижимости.</w:t>
      </w:r>
    </w:p>
    <w:p w:rsidR="00B82ABE" w:rsidRDefault="00B82ABE" w:rsidP="00B82ABE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82ABE" w:rsidRPr="004E48D8" w:rsidRDefault="00B82ABE" w:rsidP="00B82ABE">
      <w:pPr>
        <w:ind w:firstLine="708"/>
        <w:jc w:val="both"/>
        <w:outlineLvl w:val="0"/>
        <w:rPr>
          <w:szCs w:val="28"/>
        </w:rPr>
      </w:pPr>
    </w:p>
    <w:p w:rsidR="00B82ABE" w:rsidRDefault="00B82ABE" w:rsidP="00B82ABE">
      <w:pPr>
        <w:ind w:firstLine="708"/>
        <w:jc w:val="both"/>
        <w:outlineLvl w:val="0"/>
        <w:rPr>
          <w:szCs w:val="28"/>
        </w:rPr>
      </w:pPr>
    </w:p>
    <w:p w:rsidR="00B82ABE" w:rsidRPr="004E48D8" w:rsidRDefault="00B82ABE" w:rsidP="00B82ABE">
      <w:pPr>
        <w:ind w:firstLine="708"/>
        <w:jc w:val="both"/>
        <w:outlineLvl w:val="0"/>
        <w:rPr>
          <w:szCs w:val="28"/>
        </w:rPr>
      </w:pPr>
    </w:p>
    <w:p w:rsidR="00B82ABE" w:rsidRPr="004E48D8" w:rsidRDefault="00B82ABE" w:rsidP="00B82ABE">
      <w:pPr>
        <w:suppressLineNumbers/>
        <w:spacing w:line="288" w:lineRule="auto"/>
        <w:jc w:val="both"/>
        <w:rPr>
          <w:sz w:val="12"/>
          <w:szCs w:val="12"/>
        </w:rPr>
      </w:pPr>
    </w:p>
    <w:p w:rsidR="00B82ABE" w:rsidRDefault="00B82ABE" w:rsidP="00B82A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Г.С. </w:t>
      </w:r>
      <w:proofErr w:type="spellStart"/>
      <w:r>
        <w:rPr>
          <w:sz w:val="28"/>
          <w:szCs w:val="28"/>
        </w:rPr>
        <w:t>Гарифуллина</w:t>
      </w:r>
      <w:proofErr w:type="spellEnd"/>
    </w:p>
    <w:p w:rsidR="00B82ABE" w:rsidRPr="00425EA6" w:rsidRDefault="00B82ABE" w:rsidP="00B82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Нижнеташлинский</w:t>
      </w:r>
      <w:proofErr w:type="spellEnd"/>
      <w:r w:rsidRPr="00E66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                </w:t>
      </w:r>
    </w:p>
    <w:p w:rsidR="00B566A8" w:rsidRDefault="00B566A8">
      <w:bookmarkStart w:id="0" w:name="_GoBack"/>
      <w:bookmarkEnd w:id="0"/>
    </w:p>
    <w:sectPr w:rsidR="00B566A8" w:rsidSect="00722D22">
      <w:pgSz w:w="11906" w:h="16838"/>
      <w:pgMar w:top="71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3"/>
    <w:rsid w:val="006606F3"/>
    <w:rsid w:val="00B566A8"/>
    <w:rsid w:val="00B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2AB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2AB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2020-12-16T13:42:00Z</dcterms:created>
  <dcterms:modified xsi:type="dcterms:W3CDTF">2020-12-16T13:42:00Z</dcterms:modified>
</cp:coreProperties>
</file>