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8" w:rsidRPr="004729D8" w:rsidRDefault="004729D8" w:rsidP="004729D8">
      <w:pPr>
        <w:spacing w:after="0" w:line="240" w:lineRule="auto"/>
        <w:rPr>
          <w:rFonts w:ascii="Calibri" w:eastAsia="Arial Unicode MS" w:hAnsi="Lucida Sans Unicode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3041"/>
        <w:tblW w:w="103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2388"/>
        <w:gridCol w:w="4196"/>
      </w:tblGrid>
      <w:tr w:rsidR="004729D8" w:rsidRPr="004729D8" w:rsidTr="00ED0CA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29D8" w:rsidRPr="004729D8" w:rsidRDefault="004729D8" w:rsidP="004729D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 wp14:anchorId="1B4F46AB" wp14:editId="4B56E078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729D8" w:rsidRPr="004729D8" w:rsidRDefault="004729D8" w:rsidP="004729D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4729D8">
              <w:rPr>
                <w:rFonts w:eastAsiaTheme="minorEastAsia"/>
              </w:rPr>
              <w:fldChar w:fldCharType="begin"/>
            </w:r>
            <w:r w:rsidRPr="004729D8">
              <w:rPr>
                <w:rFonts w:eastAsiaTheme="minorEastAsia"/>
                <w:lang w:val="be-BY"/>
              </w:rPr>
              <w:instrText xml:space="preserve"> </w:instrText>
            </w:r>
            <w:r w:rsidRPr="004729D8">
              <w:rPr>
                <w:rFonts w:eastAsiaTheme="minorEastAsia"/>
              </w:rPr>
              <w:instrText>HYPERLINK</w:instrText>
            </w:r>
            <w:r w:rsidRPr="004729D8">
              <w:rPr>
                <w:rFonts w:eastAsiaTheme="minorEastAsia"/>
                <w:lang w:val="be-BY"/>
              </w:rPr>
              <w:instrText xml:space="preserve"> "</w:instrText>
            </w:r>
            <w:r w:rsidRPr="004729D8">
              <w:rPr>
                <w:rFonts w:eastAsiaTheme="minorEastAsia"/>
              </w:rPr>
              <w:instrText>http</w:instrText>
            </w:r>
            <w:r w:rsidRPr="004729D8">
              <w:rPr>
                <w:rFonts w:eastAsiaTheme="minorEastAsia"/>
                <w:lang w:val="be-BY"/>
              </w:rPr>
              <w:instrText>://</w:instrText>
            </w:r>
            <w:r w:rsidRPr="004729D8">
              <w:rPr>
                <w:rFonts w:eastAsiaTheme="minorEastAsia"/>
              </w:rPr>
              <w:instrText>ntashly</w:instrText>
            </w:r>
            <w:r w:rsidRPr="004729D8">
              <w:rPr>
                <w:rFonts w:eastAsiaTheme="minorEastAsia"/>
                <w:lang w:val="be-BY"/>
              </w:rPr>
              <w:instrText>.</w:instrText>
            </w:r>
            <w:r w:rsidRPr="004729D8">
              <w:rPr>
                <w:rFonts w:eastAsiaTheme="minorEastAsia"/>
              </w:rPr>
              <w:instrText>sharan</w:instrText>
            </w:r>
            <w:r w:rsidRPr="004729D8">
              <w:rPr>
                <w:rFonts w:eastAsiaTheme="minorEastAsia"/>
                <w:lang w:val="be-BY"/>
              </w:rPr>
              <w:instrText>-</w:instrText>
            </w:r>
            <w:r w:rsidRPr="004729D8">
              <w:rPr>
                <w:rFonts w:eastAsiaTheme="minorEastAsia"/>
              </w:rPr>
              <w:instrText>sovet</w:instrText>
            </w:r>
            <w:r w:rsidRPr="004729D8">
              <w:rPr>
                <w:rFonts w:eastAsiaTheme="minorEastAsia"/>
                <w:lang w:val="be-BY"/>
              </w:rPr>
              <w:instrText>.</w:instrText>
            </w:r>
            <w:r w:rsidRPr="004729D8">
              <w:rPr>
                <w:rFonts w:eastAsiaTheme="minorEastAsia"/>
              </w:rPr>
              <w:instrText>ru</w:instrText>
            </w:r>
            <w:r w:rsidRPr="004729D8">
              <w:rPr>
                <w:rFonts w:eastAsiaTheme="minorEastAsia"/>
                <w:lang w:val="be-BY"/>
              </w:rPr>
              <w:instrText xml:space="preserve">" </w:instrText>
            </w:r>
            <w:r w:rsidRPr="004729D8">
              <w:rPr>
                <w:rFonts w:eastAsiaTheme="minorEastAsia"/>
              </w:rPr>
              <w:fldChar w:fldCharType="separate"/>
            </w:r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Pr="004729D8">
              <w:rPr>
                <w:rFonts w:eastAsiaTheme="minorEastAsia"/>
              </w:rPr>
              <w:fldChar w:fldCharType="end"/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729D8" w:rsidRPr="004729D8" w:rsidRDefault="004729D8" w:rsidP="004729D8">
      <w:pPr>
        <w:spacing w:after="0" w:line="240" w:lineRule="auto"/>
        <w:rPr>
          <w:rFonts w:ascii="Calibri" w:eastAsia="Arial Unicode MS" w:hAnsi="Lucida Sans Unicode" w:cs="Times New Roman"/>
          <w:b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b/>
          <w:iCs/>
          <w:sz w:val="28"/>
          <w:szCs w:val="28"/>
          <w:lang w:eastAsia="ru-RU"/>
        </w:rPr>
        <w:t xml:space="preserve">     </w:t>
      </w:r>
      <w:r w:rsidRPr="004729D8">
        <w:rPr>
          <w:rFonts w:ascii="Lucida Sans Unicode" w:eastAsia="Times New Roman" w:hAnsi="Lucida Sans Unicode" w:cs="Times New Roman"/>
          <w:b/>
          <w:iCs/>
          <w:sz w:val="28"/>
          <w:szCs w:val="28"/>
          <w:lang w:eastAsia="ru-RU"/>
        </w:rPr>
        <w:t>К</w:t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АРАР</w:t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РЕШЕНИЕ</w:t>
      </w:r>
    </w:p>
    <w:p w:rsidR="004729D8" w:rsidRPr="004729D8" w:rsidRDefault="004729D8" w:rsidP="004729D8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</w:t>
      </w:r>
    </w:p>
    <w:p w:rsidR="004729D8" w:rsidRPr="004729D8" w:rsidRDefault="004729D8" w:rsidP="004729D8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hyperlink w:anchor="Par31" w:history="1">
        <w:r w:rsidRPr="0047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Ревизионной комиссии </w:t>
      </w:r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Батыргалиной</w:t>
      </w:r>
      <w:proofErr w:type="spellEnd"/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729D8" w:rsidRPr="004729D8" w:rsidRDefault="006851A1" w:rsidP="00472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1" w:history="1">
        <w:r w:rsidR="004729D8" w:rsidRPr="0047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Ревизионной комиссии Совета сельского поселения </w:t>
      </w:r>
      <w:proofErr w:type="spellStart"/>
      <w:r w:rsid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</w:t>
      </w:r>
      <w:r w:rsid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 (прилагается).</w:t>
      </w:r>
    </w:p>
    <w:p w:rsidR="004729D8" w:rsidRPr="004729D8" w:rsidRDefault="004729D8" w:rsidP="004729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4729D8" w:rsidRPr="004729D8" w:rsidRDefault="004729D8" w:rsidP="004729D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9D8" w:rsidRPr="004729D8" w:rsidRDefault="004729D8" w:rsidP="004729D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>22/</w:t>
      </w:r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4729D8" w:rsidRPr="004729D8" w:rsidTr="00ED0CA1">
        <w:trPr>
          <w:trHeight w:val="2388"/>
        </w:trPr>
        <w:tc>
          <w:tcPr>
            <w:tcW w:w="4536" w:type="dxa"/>
          </w:tcPr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 Республики Башкортостан </w:t>
            </w:r>
          </w:p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 марта</w:t>
            </w: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3A64C3" w:rsidRPr="003A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</w:t>
            </w:r>
            <w:r w:rsidR="003A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</w:tbl>
    <w:p w:rsidR="004729D8" w:rsidRPr="004729D8" w:rsidRDefault="004729D8" w:rsidP="004729D8">
      <w:pPr>
        <w:shd w:val="clear" w:color="auto" w:fill="FFFFFF"/>
        <w:tabs>
          <w:tab w:val="left" w:leader="underscore" w:pos="9746"/>
        </w:tabs>
        <w:spacing w:after="0"/>
        <w:ind w:right="49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деятельности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(далее – Ревизионная комиссия)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Башкортостан.</w:t>
      </w:r>
    </w:p>
    <w:p w:rsidR="004729D8" w:rsidRPr="004729D8" w:rsidRDefault="004729D8" w:rsidP="004729D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ревизионной комиссии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январе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проведена экспертиза исполнения бюджета за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019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В ходе проверки Ревизионная комиссия не обнаружила нарушений действующего законодательства при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доходная и расходная части бюджета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были исполнены надлежащим образом.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ноябре 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Ревизионной комиссией была проведена финансово-правовая экспертиза проекта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2020 и на плановый период 2021 и 2022 годов. 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 w:rsidRPr="004729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проекта</w:t>
        </w:r>
      </w:hyperlink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2020 и на плановый период 2021 и 2022 годов.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выполненной работы Ревизионная комиссия представила заключения главе сельского поселения.</w:t>
      </w:r>
    </w:p>
    <w:p w:rsidR="004729D8" w:rsidRPr="004729D8" w:rsidRDefault="004729D8" w:rsidP="004729D8">
      <w:pPr>
        <w:spacing w:after="274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бюджета сельского поселения, повышение эффективности использования бюджетных средств и муниципальной собственности, укрепление финансово-хозяйственной дисциплины. </w:t>
      </w:r>
    </w:p>
    <w:p w:rsidR="004729D8" w:rsidRPr="004729D8" w:rsidRDefault="004729D8" w:rsidP="003A64C3">
      <w:pPr>
        <w:tabs>
          <w:tab w:val="left" w:pos="5243"/>
        </w:tabs>
        <w:spacing w:before="100" w:beforeAutospacing="1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</w:t>
      </w:r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</w:t>
      </w:r>
      <w:proofErr w:type="spellStart"/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А.Р.Батыргалин</w:t>
      </w:r>
      <w:r w:rsidR="00685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proofErr w:type="spellEnd"/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29D8" w:rsidRPr="004729D8" w:rsidRDefault="004729D8" w:rsidP="004729D8">
      <w:pPr>
        <w:spacing w:after="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57FDA" w:rsidRDefault="00A57FDA"/>
    <w:sectPr w:rsidR="00A57FDA" w:rsidSect="00C707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86"/>
    <w:rsid w:val="003A64C3"/>
    <w:rsid w:val="004729D8"/>
    <w:rsid w:val="006851A1"/>
    <w:rsid w:val="008D6D8E"/>
    <w:rsid w:val="00A57FDA"/>
    <w:rsid w:val="00C61E87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2021-03-05T09:31:00Z</cp:lastPrinted>
  <dcterms:created xsi:type="dcterms:W3CDTF">2021-03-04T05:44:00Z</dcterms:created>
  <dcterms:modified xsi:type="dcterms:W3CDTF">2021-03-05T09:31:00Z</dcterms:modified>
</cp:coreProperties>
</file>