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BB" w:rsidRPr="003D27BB" w:rsidRDefault="003D27BB" w:rsidP="003D27BB">
      <w:pPr>
        <w:keepNext/>
        <w:spacing w:before="240" w:line="276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</w:pPr>
      <w:r w:rsidRPr="003D27BB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ИНФОРМАЦИОННОЕ СООБЩЕНИЕ</w:t>
      </w:r>
    </w:p>
    <w:p w:rsidR="003D27BB" w:rsidRPr="003D27BB" w:rsidRDefault="003D27BB" w:rsidP="003D27BB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3D27BB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МУНИЦИПАЛЬНОГО ИМУЩЕСТВА сельского поселения Нижнеташлинский сельсовет Шаранского района РЕСПУБЛИКИ БАШКОРТОСТАН</w:t>
      </w:r>
    </w:p>
    <w:p w:rsidR="003D27BB" w:rsidRPr="003D27BB" w:rsidRDefault="003D27BB" w:rsidP="003D27B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3D27BB" w:rsidRPr="003D27BB" w:rsidRDefault="003D27BB" w:rsidP="003D27B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3D27BB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Нижнеташлинский сельсовет муниципального района Шаранский район Республики Башкортостан №17/123 от 03.11.2020 «О прогнозном плане (программе) приватизации муниципального имущества муниципального района Шаранский район на 2020 год», постановление главы Администрации сельского поселения Нижнеташлинский сельсовет Муниципального района Шаранский район Республики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Башкортостан  от 05.11.2020</w:t>
      </w:r>
      <w:r w:rsidRPr="003D27BB">
        <w:rPr>
          <w:rFonts w:ascii="Times New Roman" w:eastAsia="Batang" w:hAnsi="Times New Roman" w:cs="Times New Roman"/>
          <w:color w:val="auto"/>
          <w:sz w:val="24"/>
          <w:szCs w:val="24"/>
        </w:rPr>
        <w:t>г. № 66</w:t>
      </w:r>
      <w:r w:rsidRPr="003D27BB">
        <w:rPr>
          <w:rFonts w:ascii="Times New Roman" w:eastAsia="Batang" w:hAnsi="Times New Roman" w:cs="Times New Roman"/>
          <w:sz w:val="24"/>
          <w:szCs w:val="24"/>
        </w:rPr>
        <w:t xml:space="preserve"> «О продаже объектов муниципального имущества на аукционе</w:t>
      </w:r>
      <w:r w:rsidRPr="003D27BB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3D27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Нижнеташлинский сельсовет муниципального района Шаранский район Республики Башкортостан. 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3D27B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Нижнеташлинский сельсовет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27B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сельского поселения Нижнеташлинский сельсовет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3D27BB" w:rsidRPr="003D27BB" w:rsidRDefault="003D27BB" w:rsidP="003D27BB">
      <w:pPr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Извещение на электронной площадке 52528</w:t>
      </w:r>
    </w:p>
    <w:p w:rsidR="003D27BB" w:rsidRPr="003D27BB" w:rsidRDefault="003D27BB" w:rsidP="003D27B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3D27BB" w:rsidRPr="003D27BB" w:rsidRDefault="003D27BB" w:rsidP="003D27B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Предметом аукциона является недвижимое имущество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1020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7"/>
        <w:gridCol w:w="2497"/>
        <w:gridCol w:w="1134"/>
        <w:gridCol w:w="1134"/>
        <w:gridCol w:w="992"/>
        <w:gridCol w:w="992"/>
        <w:gridCol w:w="993"/>
      </w:tblGrid>
      <w:tr w:rsidR="003D27BB" w:rsidRPr="003D27BB" w:rsidTr="00D61640">
        <w:tc>
          <w:tcPr>
            <w:tcW w:w="561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1897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2497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</w:t>
            </w:r>
          </w:p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Начальная цена продажи, с НДС, руб.</w:t>
            </w:r>
          </w:p>
        </w:tc>
        <w:tc>
          <w:tcPr>
            <w:tcW w:w="1134" w:type="dxa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том числе стоимость зем. участка. Руб.</w:t>
            </w:r>
          </w:p>
        </w:tc>
        <w:tc>
          <w:tcPr>
            <w:tcW w:w="992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НДС, руб., в том числе</w:t>
            </w:r>
          </w:p>
        </w:tc>
        <w:tc>
          <w:tcPr>
            <w:tcW w:w="992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Шаг аукциона, (5%), руб.</w:t>
            </w:r>
          </w:p>
        </w:tc>
        <w:tc>
          <w:tcPr>
            <w:tcW w:w="993" w:type="dxa"/>
            <w:shd w:val="clear" w:color="auto" w:fill="auto"/>
          </w:tcPr>
          <w:p w:rsidR="003D27BB" w:rsidRPr="003D27BB" w:rsidRDefault="003D27BB" w:rsidP="003D27BB">
            <w:pPr>
              <w:spacing w:after="0"/>
              <w:ind w:right="7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 задатка, (20%), руб.</w:t>
            </w:r>
          </w:p>
        </w:tc>
      </w:tr>
      <w:tr w:rsidR="003D27BB" w:rsidRPr="003D27BB" w:rsidTr="00D61640">
        <w:tc>
          <w:tcPr>
            <w:tcW w:w="561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РБ, Шаранский район,</w:t>
            </w:r>
          </w:p>
          <w:p w:rsidR="003D27BB" w:rsidRPr="003D27BB" w:rsidRDefault="003D27BB" w:rsidP="003D27BB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 Нижние Ташлы, ул. Победы, д.22а</w:t>
            </w:r>
          </w:p>
        </w:tc>
        <w:tc>
          <w:tcPr>
            <w:tcW w:w="2497" w:type="dxa"/>
            <w:shd w:val="clear" w:color="auto" w:fill="auto"/>
          </w:tcPr>
          <w:p w:rsidR="003D27BB" w:rsidRPr="003D27BB" w:rsidRDefault="003D27BB" w:rsidP="003D27BB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здание площадью 160 кв.м., кадастровый номер 02:53:010103:191, с земельным участком площадью 289 кв.м., кадастровый номер 02:53:010103:64</w:t>
            </w:r>
          </w:p>
        </w:tc>
        <w:tc>
          <w:tcPr>
            <w:tcW w:w="1134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269000</w:t>
            </w:r>
          </w:p>
        </w:tc>
        <w:tc>
          <w:tcPr>
            <w:tcW w:w="1134" w:type="dxa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45000</w:t>
            </w:r>
          </w:p>
        </w:tc>
        <w:tc>
          <w:tcPr>
            <w:tcW w:w="992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37333</w:t>
            </w:r>
          </w:p>
        </w:tc>
        <w:tc>
          <w:tcPr>
            <w:tcW w:w="992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13450</w:t>
            </w:r>
          </w:p>
        </w:tc>
        <w:tc>
          <w:tcPr>
            <w:tcW w:w="993" w:type="dxa"/>
            <w:shd w:val="clear" w:color="auto" w:fill="auto"/>
          </w:tcPr>
          <w:p w:rsidR="003D27BB" w:rsidRPr="003D27BB" w:rsidRDefault="003D27BB" w:rsidP="003D27B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53800</w:t>
            </w:r>
          </w:p>
        </w:tc>
      </w:tr>
    </w:tbl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Начальная цена продажи имущества на аукционе определена оценщиком ИП Тухбатуллиным Р.М. (отчет об оценке № 20/10/24 от 24.10.2020 года). 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Реквизиты счета перечисления задатка:</w:t>
      </w:r>
      <w:r w:rsidRPr="003D27BB">
        <w:t xml:space="preserve"> 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Получатель: ООО «РТС-тендер»;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Наименование банка: Филиал "Корпоративный" ПАО "Совкомбанк"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Расчетный счёт:40702810512030016362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Корр. счёт:30101810445250000360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БИК:044525360 ИНН:7710357167</w:t>
      </w:r>
    </w:p>
    <w:p w:rsidR="003D27BB" w:rsidRPr="003D27BB" w:rsidRDefault="003D27BB" w:rsidP="003D27BB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КПП:773001001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 аукциона  засчитывается в сумму платежа по договору купли-продажи.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3D27B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утрачивают право на заключение указанного договора, задаток не возвращается.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3D27BB" w:rsidRPr="003D27BB" w:rsidRDefault="003D27BB" w:rsidP="003D27BB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3D27BB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3D27BB" w:rsidRPr="003D27BB" w:rsidRDefault="003D27BB" w:rsidP="003D27BB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содержащит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3D27BB" w:rsidRPr="003D27BB" w:rsidRDefault="003D27BB" w:rsidP="003D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Документ,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3D27BB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 w:rsidRPr="003D27BB">
        <w:rPr>
          <w:rFonts w:ascii="Times New Roman" w:hAnsi="Times New Roman" w:cs="Times New Roman"/>
          <w:sz w:val="24"/>
          <w:szCs w:val="24"/>
        </w:rPr>
        <w:t>официальном сайте Администрации сельского поселения Нижнеташлинский сельсовет муниципального района Шаранский район Республики Башкортостан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D27BB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5" w:history="1">
        <w:r w:rsidRPr="003D27BB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0" w:name="_Hlk15569374"/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3D2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6" w:history="1"/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3D27BB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3D2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Cs/>
          <w:color w:val="auto"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3D27BB" w:rsidRPr="003D27BB" w:rsidRDefault="003D27BB" w:rsidP="003D27B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уклонении или отказе Победителя аукциона от заключения в установленный срок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3D27BB" w:rsidRPr="003D27BB" w:rsidRDefault="003D27BB" w:rsidP="003D27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3D27BB" w:rsidRPr="003D27BB" w:rsidRDefault="003D27BB" w:rsidP="003D27BB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3. Сроки, время подачи заявок и проведения аукциона</w:t>
      </w:r>
    </w:p>
    <w:p w:rsidR="003D27BB" w:rsidRPr="003D27BB" w:rsidRDefault="003D27BB" w:rsidP="003D27BB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Cs/>
          <w:color w:val="auto"/>
          <w:sz w:val="24"/>
          <w:szCs w:val="24"/>
        </w:rPr>
        <w:t>(Указанное в настоящем извещении время – Московское)</w:t>
      </w:r>
    </w:p>
    <w:p w:rsidR="003D27BB" w:rsidRPr="003D27BB" w:rsidRDefault="003D27BB" w:rsidP="003D27BB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Cs/>
          <w:color w:val="auto"/>
          <w:sz w:val="24"/>
          <w:szCs w:val="24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3D27BB" w:rsidRPr="003D27BB" w:rsidRDefault="003D27BB" w:rsidP="003D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29 марта 2021 года время 07.00 час (МСК).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23 апреля 2021 года 16.00 час. (МСК).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 26 апреля 2021 года 14.</w:t>
      </w:r>
      <w:r w:rsidR="0061764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bookmarkStart w:id="1" w:name="_GoBack"/>
      <w:bookmarkEnd w:id="1"/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0 час. (МСК). 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Да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та и время начала аукциона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28 апреля 2021 года в 08:30 (МСК).</w:t>
      </w:r>
    </w:p>
    <w:p w:rsidR="003D27BB" w:rsidRPr="003D27BB" w:rsidRDefault="003D27BB" w:rsidP="003D27BB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3D27BB" w:rsidRPr="003D27BB" w:rsidRDefault="003D27BB" w:rsidP="003D27BB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находящегося в собственности сельского поселения Нижнеташлинский сельсовет муниципального района Шаранский район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аукцион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подача заявок и предложений производится только в электронной форме с помощью электронной площадки.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D27BB" w:rsidRPr="003D27BB" w:rsidRDefault="003D27BB" w:rsidP="003D27BB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3D27BB" w:rsidRPr="003D27BB" w:rsidRDefault="003D27BB" w:rsidP="003D27BB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размещения информации о проведении торгов </w:t>
      </w:r>
      <w:hyperlink r:id="rId7" w:history="1">
        <w:r w:rsidRPr="003D27BB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3D27BB">
        <w:rPr>
          <w:rFonts w:ascii="Times New Roman" w:hAnsi="Times New Roman" w:cs="Times New Roman"/>
          <w:sz w:val="24"/>
          <w:szCs w:val="24"/>
        </w:rPr>
        <w:t>Администрации сельского поселения Нижнеташлинский сельсовет муниципального района Шаранский район Республики Башкортостан.</w:t>
      </w:r>
    </w:p>
    <w:p w:rsidR="003D27BB" w:rsidRPr="003D27BB" w:rsidRDefault="003D27BB" w:rsidP="003D27B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3D27BB" w:rsidRPr="003D27BB" w:rsidRDefault="003D27BB" w:rsidP="003D27BB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</w:t>
      </w: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3D27BB" w:rsidRPr="003D27BB" w:rsidRDefault="003D27BB" w:rsidP="003D27BB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-не подтверждено поступление в установленный срок задатка на счета, указанные в информационном сообщении.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разделом  2 извещения о проведении аукциона и документации об аукционе, Аукционная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lastRenderedPageBreak/>
        <w:t xml:space="preserve">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электронной торговой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D27BB" w:rsidRPr="003D27BB" w:rsidRDefault="003D27BB" w:rsidP="003D27BB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D27BB" w:rsidRPr="003D27BB" w:rsidRDefault="003D27BB" w:rsidP="003D27BB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/>
        </w:rPr>
        <w:t>8. Порядок, форма подачи заявок и срок отзыва заявок на участие в аукционе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3D27BB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3D27B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D27BB" w:rsidRPr="003D27BB" w:rsidRDefault="003D27BB" w:rsidP="003D27BB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При приеме заявок от заинтересованных лиц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3D27BB" w:rsidRPr="003D27BB" w:rsidRDefault="003D27BB" w:rsidP="003D27BB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3D27BB" w:rsidRPr="003D27BB" w:rsidRDefault="003D27BB" w:rsidP="003D27BB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3D27BB" w:rsidRPr="003D27BB" w:rsidRDefault="003D27BB" w:rsidP="003D27BB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D27BB" w:rsidRPr="003D27BB" w:rsidRDefault="003D27BB" w:rsidP="003D27BB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</w:pPr>
      <w:r w:rsidRPr="003D27BB"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3D27BB" w:rsidRPr="003D27BB" w:rsidRDefault="003D27BB" w:rsidP="003D27B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 признании Претендентов Участниками аукциона также размещается на официальных сайтах торгов.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3D27BB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10. Порядок проведения аукциона</w:t>
      </w:r>
    </w:p>
    <w:p w:rsidR="003D27BB" w:rsidRPr="003D27BB" w:rsidRDefault="003D27BB" w:rsidP="003D27BB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3D2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3D2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3D27B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3D27BB" w:rsidRPr="003D27BB" w:rsidRDefault="003D27BB" w:rsidP="003D27BB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3D27BB" w:rsidRPr="003D27BB" w:rsidRDefault="003D27BB" w:rsidP="003D27BB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3D27B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3D27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27BB" w:rsidRPr="003D27BB" w:rsidRDefault="003D27BB" w:rsidP="003D27B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3D27B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Процедура аукциона считается завершенной с момента подписания Организатором торгов протокола об итогах аукциона.</w:t>
      </w:r>
    </w:p>
    <w:p w:rsidR="003D27BB" w:rsidRPr="003D27BB" w:rsidRDefault="003D27BB" w:rsidP="003D27BB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3D27BB" w:rsidRPr="003D27BB" w:rsidRDefault="003D27BB" w:rsidP="003D27B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D27BB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об итогах аукциона также размещается на официальных сайтах торгов и на электронной площадке.</w:t>
      </w: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D27BB" w:rsidRPr="003D27BB" w:rsidRDefault="003D27BB" w:rsidP="003D27BB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0A1207" w:rsidRPr="003D27BB" w:rsidRDefault="000A1207" w:rsidP="003D27BB"/>
    <w:sectPr w:rsidR="000A1207" w:rsidRPr="003D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DD"/>
    <w:rsid w:val="000A1207"/>
    <w:rsid w:val="0012510B"/>
    <w:rsid w:val="003D27BB"/>
    <w:rsid w:val="004146B2"/>
    <w:rsid w:val="0061764A"/>
    <w:rsid w:val="008D6EDD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moscow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4545</Words>
  <Characters>25909</Characters>
  <Application>Microsoft Office Word</Application>
  <DocSecurity>0</DocSecurity>
  <Lines>215</Lines>
  <Paragraphs>60</Paragraphs>
  <ScaleCrop>false</ScaleCrop>
  <Company/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Русалина С. Гарапова</cp:lastModifiedBy>
  <cp:revision>7</cp:revision>
  <dcterms:created xsi:type="dcterms:W3CDTF">2020-11-06T10:59:00Z</dcterms:created>
  <dcterms:modified xsi:type="dcterms:W3CDTF">2021-03-26T03:57:00Z</dcterms:modified>
</cp:coreProperties>
</file>